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E59D" w14:textId="120EDE5C" w:rsidR="00A150B8" w:rsidRPr="00A80E80" w:rsidRDefault="00A150B8" w:rsidP="00A150B8">
      <w:pPr>
        <w:rPr>
          <w:rFonts w:ascii="Graphik Light Trial" w:hAnsi="Graphik Light Trial"/>
        </w:rPr>
      </w:pPr>
      <w:r w:rsidRPr="00A80E80">
        <w:rPr>
          <w:rFonts w:ascii="Graphik Light Trial" w:hAnsi="Graphik Light Trial"/>
          <w:noProof/>
        </w:rPr>
        <w:drawing>
          <wp:anchor distT="0" distB="0" distL="114300" distR="114300" simplePos="0" relativeHeight="251659264" behindDoc="0" locked="0" layoutInCell="1" allowOverlap="1" wp14:anchorId="4D60017D" wp14:editId="183C053A">
            <wp:simplePos x="0" y="0"/>
            <wp:positionH relativeFrom="margin">
              <wp:align>center</wp:align>
            </wp:positionH>
            <wp:positionV relativeFrom="paragraph">
              <wp:posOffset>-563880</wp:posOffset>
            </wp:positionV>
            <wp:extent cx="2176780" cy="2197735"/>
            <wp:effectExtent l="0" t="0" r="0" b="0"/>
            <wp:wrapNone/>
            <wp:docPr id="1" name="Picture 1" descr="A drawing of a person holding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person holding a box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B0589" w14:textId="58F2E01F" w:rsidR="00A150B8" w:rsidRPr="00A80E80" w:rsidRDefault="00A150B8" w:rsidP="00A150B8">
      <w:pPr>
        <w:rPr>
          <w:rFonts w:ascii="Graphik Light Trial" w:hAnsi="Graphik Light Trial"/>
        </w:rPr>
      </w:pPr>
    </w:p>
    <w:p w14:paraId="0FACDED2" w14:textId="77777777" w:rsidR="00A150B8" w:rsidRPr="00A80E80" w:rsidRDefault="00A150B8" w:rsidP="00A150B8">
      <w:pPr>
        <w:rPr>
          <w:rFonts w:ascii="Graphik Light Trial" w:hAnsi="Graphik Light Trial"/>
        </w:rPr>
      </w:pPr>
    </w:p>
    <w:p w14:paraId="1A63106D" w14:textId="77777777" w:rsidR="00A150B8" w:rsidRPr="00A80E80" w:rsidRDefault="00A150B8" w:rsidP="00A150B8">
      <w:pPr>
        <w:rPr>
          <w:rFonts w:ascii="Graphik Light Trial" w:hAnsi="Graphik Light Trial"/>
        </w:rPr>
      </w:pPr>
    </w:p>
    <w:p w14:paraId="1340C943" w14:textId="7533958D" w:rsidR="00A150B8" w:rsidRPr="00A80E80" w:rsidRDefault="00A150B8" w:rsidP="00A150B8">
      <w:pPr>
        <w:rPr>
          <w:rFonts w:ascii="Graphik Light Trial" w:hAnsi="Graphik Light Trial"/>
        </w:rPr>
      </w:pPr>
    </w:p>
    <w:p w14:paraId="3B01E622" w14:textId="77777777" w:rsidR="00A150B8" w:rsidRPr="00A80E80" w:rsidRDefault="00A150B8" w:rsidP="00A150B8">
      <w:pPr>
        <w:rPr>
          <w:rFonts w:ascii="Graphik Light Trial" w:hAnsi="Graphik Light Trial"/>
        </w:rPr>
      </w:pPr>
    </w:p>
    <w:p w14:paraId="22F163B5" w14:textId="77777777" w:rsidR="00511A17" w:rsidRPr="00A80E80" w:rsidRDefault="00511A17" w:rsidP="00511A17">
      <w:pPr>
        <w:pStyle w:val="NoSpacing"/>
        <w:rPr>
          <w:rFonts w:ascii="Graphik Medium Trial" w:eastAsia="Noto Sans JP Medium" w:hAnsi="Graphik Medium Trial"/>
          <w:sz w:val="28"/>
          <w:szCs w:val="28"/>
        </w:rPr>
      </w:pPr>
      <w:r w:rsidRPr="00A80E80">
        <w:rPr>
          <w:rFonts w:ascii="Graphik Medium Trial" w:eastAsia="Noto Sans JP Medium" w:hAnsi="Graphik Medium Trial"/>
          <w:sz w:val="28"/>
          <w:szCs w:val="28"/>
        </w:rPr>
        <w:t>Exploring Variations in Edo-period Woodblock-Printed Editions</w:t>
      </w:r>
    </w:p>
    <w:p w14:paraId="218AE548" w14:textId="77777777" w:rsidR="00511A17" w:rsidRPr="00A80E80" w:rsidRDefault="00511A17" w:rsidP="00511A17">
      <w:pPr>
        <w:pStyle w:val="NoSpacing"/>
        <w:rPr>
          <w:rFonts w:ascii="Graphik Light Trial" w:hAnsi="Graphik Light Trial"/>
          <w:sz w:val="21"/>
          <w:szCs w:val="21"/>
        </w:rPr>
      </w:pPr>
      <w:r w:rsidRPr="00A80E80">
        <w:rPr>
          <w:rFonts w:ascii="Graphik Light Trial" w:hAnsi="Graphik Light Trial"/>
          <w:sz w:val="21"/>
          <w:szCs w:val="21"/>
        </w:rPr>
        <w:t>The National Institute of Japanese Literature (NIJL) and the European Association of Japanese Resource Specialists (EAJRS) are pleased to announce the next Kotenseki Seminar, to be held online via Zoom.</w:t>
      </w:r>
    </w:p>
    <w:p w14:paraId="688ABC6B" w14:textId="77777777" w:rsidR="00511A17" w:rsidRPr="00A80E80" w:rsidRDefault="00511A17" w:rsidP="00511A17">
      <w:pPr>
        <w:pStyle w:val="NoSpacing"/>
        <w:rPr>
          <w:rFonts w:ascii="Graphik Light Trial" w:hAnsi="Graphik Light Trial"/>
          <w:sz w:val="21"/>
          <w:szCs w:val="21"/>
        </w:rPr>
      </w:pPr>
      <w:r w:rsidRPr="00A80E80">
        <w:rPr>
          <w:rFonts w:ascii="Graphik Light Trial" w:hAnsi="Graphik Light Trial"/>
          <w:sz w:val="21"/>
          <w:szCs w:val="21"/>
        </w:rPr>
        <w:t xml:space="preserve">This seminar will focus on </w:t>
      </w:r>
      <w:r w:rsidRPr="00A80E80">
        <w:rPr>
          <w:rFonts w:ascii="Graphik Medium Trial" w:eastAsia="Noto Sans JP Medium" w:hAnsi="Graphik Medium Trial"/>
          <w:sz w:val="21"/>
          <w:szCs w:val="21"/>
        </w:rPr>
        <w:t>variations between Edo-period woodblock-printed editions</w:t>
      </w:r>
      <w:r w:rsidRPr="00A80E80">
        <w:rPr>
          <w:rFonts w:ascii="Graphik Light Trial" w:eastAsia="Noto Sans JP Medium" w:hAnsi="Graphik Light Trial"/>
          <w:sz w:val="21"/>
          <w:szCs w:val="21"/>
        </w:rPr>
        <w:t>.</w:t>
      </w:r>
    </w:p>
    <w:p w14:paraId="2D6B36BB" w14:textId="44B808E6" w:rsidR="00511A17" w:rsidRPr="00A80E80" w:rsidRDefault="00D42B33" w:rsidP="00511A17">
      <w:pPr>
        <w:pStyle w:val="NoSpacing"/>
        <w:rPr>
          <w:rFonts w:ascii="Graphik Light Trial" w:hAnsi="Graphik Light Trial"/>
          <w:sz w:val="21"/>
          <w:szCs w:val="21"/>
        </w:rPr>
      </w:pPr>
      <w:r w:rsidRPr="00D42B33">
        <w:rPr>
          <w:rFonts w:ascii="Graphik Light Trial" w:hAnsi="Graphik Light Trial"/>
          <w:sz w:val="21"/>
          <w:szCs w:val="21"/>
        </w:rPr>
        <w:t>Even where books share the same title and represent the same work, individual copies</w:t>
      </w:r>
      <w:r w:rsidRPr="00D42B33">
        <w:rPr>
          <w:rFonts w:ascii="Arial" w:hAnsi="Arial" w:cs="Arial"/>
          <w:sz w:val="21"/>
          <w:szCs w:val="21"/>
        </w:rPr>
        <w:t>—</w:t>
      </w:r>
      <w:r w:rsidRPr="00D42B33">
        <w:rPr>
          <w:rFonts w:ascii="Graphik Light Trial" w:hAnsi="Graphik Light Trial"/>
          <w:sz w:val="21"/>
          <w:szCs w:val="21"/>
        </w:rPr>
        <w:t>even impressions from the same blocks</w:t>
      </w:r>
      <w:r w:rsidRPr="00D42B33">
        <w:rPr>
          <w:rFonts w:ascii="Arial" w:hAnsi="Arial" w:cs="Arial"/>
          <w:sz w:val="21"/>
          <w:szCs w:val="21"/>
        </w:rPr>
        <w:t>—</w:t>
      </w:r>
      <w:r w:rsidRPr="00D42B33">
        <w:rPr>
          <w:rFonts w:ascii="Graphik Light Trial" w:hAnsi="Graphik Light Trial"/>
          <w:sz w:val="21"/>
          <w:szCs w:val="21"/>
        </w:rPr>
        <w:t>may display subtle differences in a variety of features, including the text, illustrations, title page, and colophon.</w:t>
      </w:r>
      <w:r>
        <w:rPr>
          <w:rFonts w:ascii="Graphik Light Trial" w:hAnsi="Graphik Light Trial"/>
          <w:sz w:val="21"/>
          <w:szCs w:val="21"/>
        </w:rPr>
        <w:t xml:space="preserve"> </w:t>
      </w:r>
      <w:r w:rsidR="00511A17" w:rsidRPr="00A80E80">
        <w:rPr>
          <w:rFonts w:ascii="Graphik Light Trial" w:hAnsi="Graphik Light Trial"/>
          <w:sz w:val="21"/>
          <w:szCs w:val="21"/>
        </w:rPr>
        <w:t>Such variations are not merely matters of bibliography; they can also provide important clues to the practices of publishing and distribution, as well as to the wider culture of the book in the Edo period.</w:t>
      </w:r>
    </w:p>
    <w:p w14:paraId="051F5FF5" w14:textId="402E43DD" w:rsidR="00511A17" w:rsidRPr="00A80E80" w:rsidRDefault="00511A17" w:rsidP="00511A17">
      <w:pPr>
        <w:pStyle w:val="NoSpacing"/>
        <w:rPr>
          <w:rFonts w:ascii="Graphik Light Trial" w:hAnsi="Graphik Light Trial"/>
          <w:sz w:val="21"/>
          <w:szCs w:val="21"/>
        </w:rPr>
      </w:pPr>
      <w:r w:rsidRPr="00A80E80">
        <w:rPr>
          <w:rFonts w:ascii="Graphik Light Trial" w:hAnsi="Graphik Light Trial"/>
          <w:sz w:val="21"/>
          <w:szCs w:val="21"/>
        </w:rPr>
        <w:t xml:space="preserve">In this seminar, </w:t>
      </w:r>
      <w:r w:rsidRPr="00A80E80">
        <w:rPr>
          <w:rFonts w:ascii="Graphik Medium Trial" w:eastAsia="Noto Sans JP Medium" w:hAnsi="Graphik Medium Trial"/>
          <w:sz w:val="21"/>
          <w:szCs w:val="21"/>
        </w:rPr>
        <w:t>Professor Atsushi Iriguchi</w:t>
      </w:r>
      <w:r w:rsidRPr="00A80E80">
        <w:rPr>
          <w:rFonts w:ascii="Graphik Light Trial" w:hAnsi="Graphik Light Trial"/>
          <w:sz w:val="21"/>
          <w:szCs w:val="21"/>
        </w:rPr>
        <w:t>, Deputy Director</w:t>
      </w:r>
      <w:r w:rsidR="00A80E80">
        <w:rPr>
          <w:rFonts w:ascii="Graphik Light Trial" w:hAnsi="Graphik Light Trial"/>
          <w:sz w:val="21"/>
          <w:szCs w:val="21"/>
        </w:rPr>
        <w:t>-General</w:t>
      </w:r>
      <w:r w:rsidRPr="00A80E80">
        <w:rPr>
          <w:rFonts w:ascii="Graphik Light Trial" w:hAnsi="Graphik Light Trial"/>
          <w:sz w:val="21"/>
          <w:szCs w:val="21"/>
        </w:rPr>
        <w:t xml:space="preserve"> of the National Institute of Japanese Literature, will examine variations in Edo-period woodblock-printed editions, drawing on specific examples from the Institute’s collections and related materials.</w:t>
      </w:r>
    </w:p>
    <w:p w14:paraId="3A444FA3" w14:textId="77777777" w:rsidR="00E32098" w:rsidRPr="00A80E80" w:rsidRDefault="00E32098" w:rsidP="00E32098">
      <w:pPr>
        <w:pStyle w:val="NoSpacing"/>
        <w:rPr>
          <w:rFonts w:ascii="Graphik Light Trial" w:hAnsi="Graphik Light Trial"/>
        </w:rPr>
      </w:pPr>
    </w:p>
    <w:p w14:paraId="20B6E528" w14:textId="2D899D1D" w:rsidR="00A150B8" w:rsidRPr="00A80E80" w:rsidRDefault="00A150B8" w:rsidP="00E32098">
      <w:pPr>
        <w:pStyle w:val="NoSpacing"/>
        <w:rPr>
          <w:rFonts w:ascii="Graphik Light Trial" w:hAnsi="Graphik Light Trial"/>
        </w:rPr>
      </w:pPr>
    </w:p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22"/>
        <w:gridCol w:w="6662"/>
      </w:tblGrid>
      <w:tr w:rsidR="00E32098" w:rsidRPr="00A80E80" w14:paraId="3E07A1BA" w14:textId="77777777" w:rsidTr="00A80E80">
        <w:trPr>
          <w:jc w:val="center"/>
        </w:trPr>
        <w:tc>
          <w:tcPr>
            <w:tcW w:w="2122" w:type="dxa"/>
          </w:tcPr>
          <w:p w14:paraId="168FE6AC" w14:textId="0BE857E4" w:rsidR="00E32098" w:rsidRPr="00A80E80" w:rsidRDefault="00E32098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Date</w:t>
            </w:r>
          </w:p>
        </w:tc>
        <w:tc>
          <w:tcPr>
            <w:tcW w:w="6662" w:type="dxa"/>
          </w:tcPr>
          <w:p w14:paraId="6A91B792" w14:textId="12005A5A" w:rsidR="00E32098" w:rsidRPr="00A80E80" w:rsidRDefault="00E32098" w:rsidP="00A80E80">
            <w:pPr>
              <w:pStyle w:val="NoSpacing"/>
              <w:rPr>
                <w:rFonts w:ascii="Graphik Light Trial" w:hAnsi="Graphik Light Trial"/>
              </w:rPr>
            </w:pPr>
            <w:r w:rsidRPr="00A80E80">
              <w:rPr>
                <w:rFonts w:ascii="Graphik Light Trial" w:hAnsi="Graphik Light Trial"/>
              </w:rPr>
              <w:t>10:00-12:15 Central European Time</w:t>
            </w:r>
          </w:p>
          <w:p w14:paraId="733C4ADB" w14:textId="47F035D0" w:rsidR="00E32098" w:rsidRPr="00A80E80" w:rsidRDefault="00511A17" w:rsidP="00A80E80">
            <w:pPr>
              <w:pStyle w:val="NoSpacing"/>
              <w:rPr>
                <w:rFonts w:ascii="Graphik Light Trial" w:hAnsi="Graphik Light Trial"/>
              </w:rPr>
            </w:pPr>
            <w:r w:rsidRPr="00A80E80">
              <w:rPr>
                <w:rFonts w:ascii="Graphik Light Trial" w:hAnsi="Graphik Light Trial"/>
              </w:rPr>
              <w:t>Tues</w:t>
            </w:r>
            <w:r w:rsidR="008A1D1E" w:rsidRPr="00A80E80">
              <w:rPr>
                <w:rFonts w:ascii="Graphik Light Trial" w:hAnsi="Graphik Light Trial"/>
              </w:rPr>
              <w:t>day</w:t>
            </w:r>
            <w:r w:rsidR="00E32098" w:rsidRPr="00A80E80">
              <w:rPr>
                <w:rFonts w:ascii="Graphik Light Trial" w:hAnsi="Graphik Light Trial"/>
              </w:rPr>
              <w:t xml:space="preserve">, </w:t>
            </w:r>
            <w:r w:rsidRPr="00A80E80">
              <w:rPr>
                <w:rFonts w:ascii="Graphik Light Trial" w:hAnsi="Graphik Light Trial"/>
              </w:rPr>
              <w:t>20 October</w:t>
            </w:r>
            <w:r w:rsidR="00E32098" w:rsidRPr="00A80E80">
              <w:rPr>
                <w:rFonts w:ascii="Graphik Light Trial" w:hAnsi="Graphik Light Trial"/>
              </w:rPr>
              <w:t xml:space="preserve"> 202</w:t>
            </w:r>
            <w:r w:rsidRPr="00A80E80">
              <w:rPr>
                <w:rFonts w:ascii="Graphik Light Trial" w:hAnsi="Graphik Light Trial"/>
              </w:rPr>
              <w:t>6</w:t>
            </w:r>
          </w:p>
          <w:p w14:paraId="2991160C" w14:textId="71E3F8A9" w:rsidR="00E32098" w:rsidRPr="00A80E80" w:rsidRDefault="00E32098" w:rsidP="00A80E80">
            <w:pPr>
              <w:pStyle w:val="NoSpacing"/>
              <w:rPr>
                <w:rFonts w:ascii="Graphik Light Trial" w:hAnsi="Graphik Light Trial"/>
                <w:sz w:val="10"/>
                <w:szCs w:val="10"/>
              </w:rPr>
            </w:pPr>
            <w:r w:rsidRPr="00A80E80">
              <w:rPr>
                <w:rFonts w:ascii="Graphik Light Trial" w:hAnsi="Graphik Light Trial"/>
              </w:rPr>
              <w:t xml:space="preserve">(There will be a break </w:t>
            </w:r>
            <w:r w:rsidR="00796958" w:rsidRPr="00A80E80">
              <w:rPr>
                <w:rFonts w:ascii="Graphik Light Trial" w:hAnsi="Graphik Light Trial"/>
              </w:rPr>
              <w:t>at around 11:00</w:t>
            </w:r>
            <w:r w:rsidRPr="00A80E80">
              <w:rPr>
                <w:rFonts w:ascii="Graphik Light Trial" w:hAnsi="Graphik Light Trial"/>
              </w:rPr>
              <w:t>, and a Q&amp;A session at the end)</w:t>
            </w:r>
            <w:r w:rsidRPr="00A80E80">
              <w:rPr>
                <w:rFonts w:ascii="Graphik Light Trial" w:hAnsi="Graphik Light Trial"/>
              </w:rPr>
              <w:br/>
            </w:r>
          </w:p>
        </w:tc>
      </w:tr>
      <w:tr w:rsidR="00E32098" w:rsidRPr="00A80E80" w14:paraId="51CDF1E7" w14:textId="77777777" w:rsidTr="00A80E80">
        <w:trPr>
          <w:jc w:val="center"/>
        </w:trPr>
        <w:tc>
          <w:tcPr>
            <w:tcW w:w="2122" w:type="dxa"/>
          </w:tcPr>
          <w:p w14:paraId="45D42E78" w14:textId="1AAC1239" w:rsidR="00E32098" w:rsidRPr="00A80E80" w:rsidRDefault="00E32098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Speaker</w:t>
            </w:r>
          </w:p>
        </w:tc>
        <w:tc>
          <w:tcPr>
            <w:tcW w:w="6662" w:type="dxa"/>
          </w:tcPr>
          <w:p w14:paraId="78077986" w14:textId="4191C66D" w:rsidR="00E32098" w:rsidRPr="00A80E80" w:rsidRDefault="00E32098" w:rsidP="00A80E80">
            <w:pPr>
              <w:pStyle w:val="NoSpacing"/>
              <w:rPr>
                <w:rFonts w:ascii="Graphik Light Trial" w:hAnsi="Graphik Light Trial"/>
                <w:sz w:val="10"/>
                <w:szCs w:val="10"/>
              </w:rPr>
            </w:pPr>
            <w:r w:rsidRPr="00A80E80">
              <w:rPr>
                <w:rFonts w:ascii="Graphik Light Trial" w:hAnsi="Graphik Light Trial"/>
              </w:rPr>
              <w:t xml:space="preserve">Professor </w:t>
            </w:r>
            <w:r w:rsidR="00511A17" w:rsidRPr="00A80E80">
              <w:rPr>
                <w:rFonts w:ascii="Graphik Light Trial" w:hAnsi="Graphik Light Trial"/>
              </w:rPr>
              <w:t>IRIGUCHI Atsushi</w:t>
            </w:r>
            <w:r w:rsidRPr="00A80E80">
              <w:rPr>
                <w:rFonts w:ascii="Graphik Light Trial" w:hAnsi="Graphik Light Trial"/>
              </w:rPr>
              <w:br/>
              <w:t>(</w:t>
            </w:r>
            <w:r w:rsidR="00511A17" w:rsidRPr="00A80E80">
              <w:rPr>
                <w:rFonts w:ascii="Graphik Light Trial" w:hAnsi="Graphik Light Trial"/>
              </w:rPr>
              <w:t xml:space="preserve">Deputy Director-General, </w:t>
            </w:r>
            <w:r w:rsidR="00511A17" w:rsidRPr="00A80E80">
              <w:rPr>
                <w:rFonts w:ascii="Graphik Light Trial" w:hAnsi="Graphik Light Trial"/>
              </w:rPr>
              <w:br/>
            </w:r>
            <w:r w:rsidRPr="00A80E80">
              <w:rPr>
                <w:rFonts w:ascii="Graphik Light Trial" w:hAnsi="Graphik Light Trial"/>
              </w:rPr>
              <w:t>National Institute of Japanese Literature)</w:t>
            </w:r>
            <w:r w:rsidRPr="00A80E80">
              <w:rPr>
                <w:rFonts w:ascii="Graphik Light Trial" w:hAnsi="Graphik Light Trial"/>
              </w:rPr>
              <w:br/>
            </w:r>
          </w:p>
        </w:tc>
      </w:tr>
      <w:tr w:rsidR="00511A17" w:rsidRPr="00A80E80" w14:paraId="7D5808FE" w14:textId="77777777" w:rsidTr="00A80E80">
        <w:trPr>
          <w:trHeight w:val="932"/>
          <w:jc w:val="center"/>
        </w:trPr>
        <w:tc>
          <w:tcPr>
            <w:tcW w:w="2122" w:type="dxa"/>
          </w:tcPr>
          <w:p w14:paraId="79C784E9" w14:textId="66E99FE8" w:rsidR="00511A17" w:rsidRPr="00A80E80" w:rsidRDefault="00511A17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Format</w:t>
            </w:r>
          </w:p>
        </w:tc>
        <w:tc>
          <w:tcPr>
            <w:tcW w:w="6662" w:type="dxa"/>
          </w:tcPr>
          <w:p w14:paraId="7642D7A7" w14:textId="69E7933F" w:rsidR="00511A17" w:rsidRPr="00A80E80" w:rsidRDefault="00511A17" w:rsidP="00A80E80">
            <w:pPr>
              <w:pStyle w:val="NoSpacing"/>
              <w:rPr>
                <w:rFonts w:ascii="Graphik Light Trial" w:hAnsi="Graphik Light Trial"/>
              </w:rPr>
            </w:pPr>
            <w:r w:rsidRPr="00A80E80">
              <w:rPr>
                <w:rFonts w:ascii="Graphik Light Trial" w:hAnsi="Graphik Light Trial"/>
              </w:rPr>
              <w:t>Online via Zoom</w:t>
            </w:r>
            <w:r w:rsidRPr="00A80E80">
              <w:rPr>
                <w:rFonts w:ascii="Graphik Light Trial" w:hAnsi="Graphik Light Trial"/>
              </w:rPr>
              <w:br/>
              <w:t>The Zoom link will be sent to registered participants by email prior to the seminar</w:t>
            </w:r>
          </w:p>
        </w:tc>
      </w:tr>
      <w:tr w:rsidR="00E32098" w:rsidRPr="00A80E80" w14:paraId="73142604" w14:textId="77777777" w:rsidTr="00A80E80">
        <w:trPr>
          <w:jc w:val="center"/>
        </w:trPr>
        <w:tc>
          <w:tcPr>
            <w:tcW w:w="2122" w:type="dxa"/>
          </w:tcPr>
          <w:p w14:paraId="64C61E3B" w14:textId="69CDA03E" w:rsidR="00E32098" w:rsidRPr="00A80E80" w:rsidRDefault="00E32098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Admission</w:t>
            </w:r>
          </w:p>
        </w:tc>
        <w:tc>
          <w:tcPr>
            <w:tcW w:w="6662" w:type="dxa"/>
          </w:tcPr>
          <w:p w14:paraId="1F82AC2E" w14:textId="62673CCF" w:rsidR="00E32098" w:rsidRPr="00A80E80" w:rsidRDefault="00E32098" w:rsidP="00A80E80">
            <w:pPr>
              <w:pStyle w:val="NoSpacing"/>
              <w:rPr>
                <w:rFonts w:ascii="Graphik Light Trial" w:hAnsi="Graphik Light Trial"/>
                <w:sz w:val="10"/>
                <w:szCs w:val="10"/>
              </w:rPr>
            </w:pPr>
            <w:r w:rsidRPr="00A80E80">
              <w:rPr>
                <w:rFonts w:ascii="Graphik Light Trial" w:hAnsi="Graphik Light Trial"/>
              </w:rPr>
              <w:t>Free</w:t>
            </w:r>
            <w:r w:rsidRPr="00A80E80">
              <w:rPr>
                <w:rFonts w:ascii="Graphik Light Trial" w:hAnsi="Graphik Light Trial"/>
              </w:rPr>
              <w:br/>
            </w:r>
          </w:p>
        </w:tc>
      </w:tr>
      <w:tr w:rsidR="00511A17" w:rsidRPr="00A80E80" w14:paraId="0904BAA8" w14:textId="77777777" w:rsidTr="00A80E80">
        <w:trPr>
          <w:trHeight w:val="427"/>
          <w:jc w:val="center"/>
        </w:trPr>
        <w:tc>
          <w:tcPr>
            <w:tcW w:w="2122" w:type="dxa"/>
          </w:tcPr>
          <w:p w14:paraId="38755DD7" w14:textId="0F0CD320" w:rsidR="00511A17" w:rsidRPr="00A80E80" w:rsidRDefault="00511A17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Language</w:t>
            </w:r>
          </w:p>
        </w:tc>
        <w:tc>
          <w:tcPr>
            <w:tcW w:w="6662" w:type="dxa"/>
          </w:tcPr>
          <w:p w14:paraId="099DE271" w14:textId="0AF57C01" w:rsidR="00511A17" w:rsidRPr="00A80E80" w:rsidRDefault="00511A17" w:rsidP="00A80E80">
            <w:pPr>
              <w:pStyle w:val="NoSpacing"/>
              <w:rPr>
                <w:rFonts w:ascii="Graphik Light Trial" w:hAnsi="Graphik Light Trial"/>
              </w:rPr>
            </w:pPr>
            <w:r w:rsidRPr="00A80E80">
              <w:rPr>
                <w:rFonts w:ascii="Graphik Light Trial" w:hAnsi="Graphik Light Trial"/>
              </w:rPr>
              <w:t>Japanese (no interpretation will be provided)</w:t>
            </w:r>
          </w:p>
        </w:tc>
      </w:tr>
      <w:tr w:rsidR="00E32098" w:rsidRPr="00A80E80" w14:paraId="39D9B0CC" w14:textId="77777777" w:rsidTr="00A80E80">
        <w:trPr>
          <w:jc w:val="center"/>
        </w:trPr>
        <w:tc>
          <w:tcPr>
            <w:tcW w:w="2122" w:type="dxa"/>
          </w:tcPr>
          <w:p w14:paraId="67036854" w14:textId="33ADCCA0" w:rsidR="00E32098" w:rsidRPr="00A80E80" w:rsidRDefault="00E32098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Application Form</w:t>
            </w:r>
          </w:p>
        </w:tc>
        <w:tc>
          <w:tcPr>
            <w:tcW w:w="6662" w:type="dxa"/>
          </w:tcPr>
          <w:p w14:paraId="08C6488B" w14:textId="27CDEC7F" w:rsidR="00E32098" w:rsidRPr="00A80E80" w:rsidRDefault="00E32098" w:rsidP="00A80E80">
            <w:pPr>
              <w:pStyle w:val="NoSpacing"/>
              <w:rPr>
                <w:rFonts w:ascii="Graphik Light Trial" w:hAnsi="Graphik Light Trial"/>
                <w:sz w:val="10"/>
                <w:szCs w:val="10"/>
              </w:rPr>
            </w:pPr>
            <w:r w:rsidRPr="00A80E80">
              <w:rPr>
                <w:rFonts w:ascii="Graphik Light Trial" w:hAnsi="Graphik Light Trial"/>
              </w:rPr>
              <w:t xml:space="preserve">Click </w:t>
            </w:r>
            <w:hyperlink r:id="rId5" w:history="1">
              <w:r w:rsidRPr="00C433D0">
                <w:rPr>
                  <w:rStyle w:val="Hyperlink"/>
                  <w:rFonts w:ascii="Graphik Light Trial" w:hAnsi="Graphik Light Trial"/>
                </w:rPr>
                <w:t>here</w:t>
              </w:r>
            </w:hyperlink>
            <w:r w:rsidRPr="00A80E80">
              <w:rPr>
                <w:rFonts w:ascii="Graphik Light Trial" w:hAnsi="Graphik Light Trial"/>
              </w:rPr>
              <w:t xml:space="preserve"> for the form</w:t>
            </w:r>
            <w:r w:rsidRPr="00A80E80">
              <w:rPr>
                <w:rFonts w:ascii="Graphik Light Trial" w:hAnsi="Graphik Light Trial"/>
              </w:rPr>
              <w:br/>
            </w:r>
          </w:p>
        </w:tc>
      </w:tr>
      <w:tr w:rsidR="00E32098" w:rsidRPr="00A80E80" w14:paraId="636AA5B1" w14:textId="77777777" w:rsidTr="00A80E80">
        <w:trPr>
          <w:jc w:val="center"/>
        </w:trPr>
        <w:tc>
          <w:tcPr>
            <w:tcW w:w="2122" w:type="dxa"/>
          </w:tcPr>
          <w:p w14:paraId="6F6053B4" w14:textId="6D73F7C4" w:rsidR="00E32098" w:rsidRPr="00A80E80" w:rsidRDefault="00E32098" w:rsidP="00E32098">
            <w:pPr>
              <w:pStyle w:val="NoSpacing"/>
              <w:rPr>
                <w:rFonts w:ascii="Graphik Medium Trial" w:hAnsi="Graphik Medium Trial"/>
              </w:rPr>
            </w:pPr>
            <w:r w:rsidRPr="00A80E80">
              <w:rPr>
                <w:rFonts w:ascii="Graphik Medium Trial" w:hAnsi="Graphik Medium Trial"/>
              </w:rPr>
              <w:t>Deadline</w:t>
            </w:r>
          </w:p>
        </w:tc>
        <w:tc>
          <w:tcPr>
            <w:tcW w:w="6662" w:type="dxa"/>
          </w:tcPr>
          <w:p w14:paraId="5D78192C" w14:textId="689AC671" w:rsidR="00E32098" w:rsidRPr="00A80E80" w:rsidRDefault="00BB0994" w:rsidP="00A80E80">
            <w:pPr>
              <w:pStyle w:val="NoSpacing"/>
              <w:rPr>
                <w:rFonts w:ascii="Graphik Light Trial" w:hAnsi="Graphik Light Trial"/>
              </w:rPr>
            </w:pPr>
            <w:r w:rsidRPr="00A80E80">
              <w:rPr>
                <w:rFonts w:ascii="Graphik Light Trial" w:hAnsi="Graphik Light Trial"/>
              </w:rPr>
              <w:t xml:space="preserve">Sunday, </w:t>
            </w:r>
            <w:r w:rsidR="00511A17" w:rsidRPr="00A80E80">
              <w:rPr>
                <w:rFonts w:ascii="Graphik Light Trial" w:hAnsi="Graphik Light Trial"/>
              </w:rPr>
              <w:t>11 Ocotber</w:t>
            </w:r>
            <w:r w:rsidR="00E32098" w:rsidRPr="00A80E80">
              <w:rPr>
                <w:rFonts w:ascii="Graphik Light Trial" w:hAnsi="Graphik Light Trial"/>
              </w:rPr>
              <w:t xml:space="preserve"> 202</w:t>
            </w:r>
            <w:r w:rsidR="00511A17" w:rsidRPr="00A80E80">
              <w:rPr>
                <w:rFonts w:ascii="Graphik Light Trial" w:hAnsi="Graphik Light Trial"/>
              </w:rPr>
              <w:t>6</w:t>
            </w:r>
          </w:p>
        </w:tc>
      </w:tr>
    </w:tbl>
    <w:p w14:paraId="2381EC4D" w14:textId="2AACA896" w:rsidR="00A150B8" w:rsidRPr="00A80E80" w:rsidRDefault="00A150B8" w:rsidP="00E32098">
      <w:pPr>
        <w:pStyle w:val="NoSpacing"/>
        <w:rPr>
          <w:rFonts w:ascii="Graphik Light Trial" w:hAnsi="Graphik Light Trial"/>
        </w:rPr>
      </w:pPr>
    </w:p>
    <w:p w14:paraId="01EB14A6" w14:textId="0ADF8AC2" w:rsidR="00511A17" w:rsidRPr="00A80E80" w:rsidRDefault="00A80E80" w:rsidP="00E32098">
      <w:pPr>
        <w:pStyle w:val="NoSpacing"/>
        <w:rPr>
          <w:rFonts w:ascii="Graphik Light Trial" w:hAnsi="Graphik Light Trial"/>
        </w:rPr>
      </w:pPr>
      <w:r>
        <w:rPr>
          <w:rFonts w:ascii="Graphik Light Trial" w:hAnsi="Graphik Light Trial"/>
        </w:rPr>
        <w:t>T</w:t>
      </w:r>
      <w:r w:rsidR="00511A17" w:rsidRPr="00A80E80">
        <w:rPr>
          <w:rFonts w:ascii="Graphik Light Trial" w:hAnsi="Graphik Light Trial"/>
        </w:rPr>
        <w:t xml:space="preserve">he seminar will be recorded and made available subsequently on YouTube via the EAJRS website. </w:t>
      </w:r>
    </w:p>
    <w:p w14:paraId="3B376479" w14:textId="77777777" w:rsidR="00511A17" w:rsidRPr="00A80E80" w:rsidRDefault="00511A17" w:rsidP="00511A17">
      <w:pPr>
        <w:pStyle w:val="NoSpacing"/>
        <w:rPr>
          <w:rFonts w:ascii="Graphik Medium Trial" w:hAnsi="Graphik Medium Trial"/>
        </w:rPr>
      </w:pPr>
      <w:r w:rsidRPr="00A80E80">
        <w:rPr>
          <w:rFonts w:ascii="Graphik Medium Trial" w:hAnsi="Graphik Medium Trial"/>
        </w:rPr>
        <w:t>Enquiries</w:t>
      </w:r>
    </w:p>
    <w:p w14:paraId="6EBFB99E" w14:textId="2D9203EB" w:rsidR="00A150B8" w:rsidRPr="00A80E80" w:rsidRDefault="00A150B8" w:rsidP="00E32098">
      <w:pPr>
        <w:pStyle w:val="NoSpacing"/>
        <w:rPr>
          <w:rFonts w:ascii="Graphik Light Trial" w:hAnsi="Graphik Light Trial"/>
        </w:rPr>
      </w:pPr>
      <w:r w:rsidRPr="00A80E80">
        <w:rPr>
          <w:rFonts w:ascii="Graphik Light Trial" w:hAnsi="Graphik Light Trial"/>
        </w:rPr>
        <w:t xml:space="preserve">Akira Hirano at: </w:t>
      </w:r>
      <w:hyperlink r:id="rId6" w:history="1">
        <w:r w:rsidR="00B41FFA" w:rsidRPr="00A80E80">
          <w:rPr>
            <w:rStyle w:val="Hyperlink"/>
            <w:rFonts w:ascii="Graphik Light Trial" w:hAnsi="Graphik Light Trial"/>
          </w:rPr>
          <w:t>a.hirano@sainsbury-institute.org</w:t>
        </w:r>
      </w:hyperlink>
    </w:p>
    <w:p w14:paraId="0EC01844" w14:textId="5608142D" w:rsidR="00B27E4B" w:rsidRPr="00A80E80" w:rsidRDefault="00A80E80" w:rsidP="00E32098">
      <w:pPr>
        <w:pStyle w:val="NoSpacing"/>
        <w:rPr>
          <w:rFonts w:ascii="Graphik Light Trial" w:hAnsi="Graphik Light Trial"/>
        </w:rPr>
      </w:pPr>
      <w:r>
        <w:rPr>
          <w:rFonts w:ascii="Graphik Light Trial" w:hAnsi="Graphik Light Trial"/>
        </w:rPr>
        <w:br/>
      </w:r>
      <w:r w:rsidR="00A150B8" w:rsidRPr="00A80E80">
        <w:rPr>
          <w:rFonts w:ascii="Graphik Light Trial" w:hAnsi="Graphik Light Trial"/>
        </w:rPr>
        <w:t>We look forward to your participation.</w:t>
      </w:r>
    </w:p>
    <w:sectPr w:rsidR="00B27E4B" w:rsidRPr="00A80E80" w:rsidSect="00A80E80">
      <w:pgSz w:w="11906" w:h="16838"/>
      <w:pgMar w:top="1304" w:right="1304" w:bottom="130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FGGothicP_U-W3">
    <w:panose1 w:val="020B0300010101010101"/>
    <w:charset w:val="80"/>
    <w:family w:val="modern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Light Trial">
    <w:panose1 w:val="020B0403030202060203"/>
    <w:charset w:val="00"/>
    <w:family w:val="swiss"/>
    <w:notTrueType/>
    <w:pitch w:val="variable"/>
    <w:sig w:usb0="80000007" w:usb1="00000000" w:usb2="00000000" w:usb3="00000000" w:csb0="00000093" w:csb1="00000000"/>
  </w:font>
  <w:font w:name="Graphik Medium Trial">
    <w:panose1 w:val="020B0603030202060203"/>
    <w:charset w:val="00"/>
    <w:family w:val="swiss"/>
    <w:notTrueType/>
    <w:pitch w:val="variable"/>
    <w:sig w:usb0="80000007" w:usb1="00000000" w:usb2="00000000" w:usb3="00000000" w:csb0="00000093" w:csb1="00000000"/>
  </w:font>
  <w:font w:name="Noto Sans JP Medium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B8"/>
    <w:rsid w:val="000413F6"/>
    <w:rsid w:val="000455E9"/>
    <w:rsid w:val="000C4BA0"/>
    <w:rsid w:val="002701BF"/>
    <w:rsid w:val="00411848"/>
    <w:rsid w:val="00412C0F"/>
    <w:rsid w:val="004369E7"/>
    <w:rsid w:val="00496386"/>
    <w:rsid w:val="004C5BE9"/>
    <w:rsid w:val="004D2E31"/>
    <w:rsid w:val="00511A17"/>
    <w:rsid w:val="00522D99"/>
    <w:rsid w:val="006031B4"/>
    <w:rsid w:val="006762A7"/>
    <w:rsid w:val="006A62C4"/>
    <w:rsid w:val="00796958"/>
    <w:rsid w:val="008A1D1E"/>
    <w:rsid w:val="008D191D"/>
    <w:rsid w:val="00910629"/>
    <w:rsid w:val="00934DF5"/>
    <w:rsid w:val="009E6AD6"/>
    <w:rsid w:val="00A150B8"/>
    <w:rsid w:val="00A80E80"/>
    <w:rsid w:val="00AA7D8F"/>
    <w:rsid w:val="00B01E5A"/>
    <w:rsid w:val="00B27E4B"/>
    <w:rsid w:val="00B41FFA"/>
    <w:rsid w:val="00BB0994"/>
    <w:rsid w:val="00C433D0"/>
    <w:rsid w:val="00D42B33"/>
    <w:rsid w:val="00E32098"/>
    <w:rsid w:val="00E74ACA"/>
    <w:rsid w:val="00EE40C5"/>
    <w:rsid w:val="00F8102B"/>
    <w:rsid w:val="00FA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B456A"/>
  <w14:defaultImageDpi w14:val="32767"/>
  <w15:chartTrackingRefBased/>
  <w15:docId w15:val="{9F96157F-2F8F-49FC-BB1E-3A9E0470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DFGGothicP_U-W3" w:hAnsi="Century Gothic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2098"/>
    <w:pPr>
      <w:spacing w:after="0" w:line="240" w:lineRule="auto"/>
    </w:pPr>
  </w:style>
  <w:style w:type="table" w:styleId="TableGrid">
    <w:name w:val="Table Grid"/>
    <w:basedOn w:val="TableNormal"/>
    <w:uiPriority w:val="39"/>
    <w:rsid w:val="00E32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6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3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3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.hirano@sainsbury-institute.org" TargetMode="External"/><Relationship Id="rId5" Type="http://schemas.openxmlformats.org/officeDocument/2006/relationships/hyperlink" Target="https://forms.gle/1Y1wwmdLLBHHGjNq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Hirano (SISJAC - Staff)</dc:creator>
  <cp:keywords/>
  <dc:description/>
  <cp:lastModifiedBy>Akira Hirano (SISJAC - Staff)</cp:lastModifiedBy>
  <cp:revision>6</cp:revision>
  <dcterms:created xsi:type="dcterms:W3CDTF">2026-09-15T14:29:00Z</dcterms:created>
  <dcterms:modified xsi:type="dcterms:W3CDTF">2026-09-17T07:46:00Z</dcterms:modified>
</cp:coreProperties>
</file>