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10" w:lineRule="exact" w:before="0" w:after="160"/>
        <w:rPr/>
        <w:keepNext w:val="0"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 w:val="0"/>
          <w:color w:val="60768B"/>
          <w:sz w:val="20"/>
          <w:szCs w:val="17"/>
          <w:rtl w:val="0"/>
        </w:rPr>
        <w:t xml:space="preserve">KB Bridge · 파이널 프로젝트</w:t>
      </w:r>
      <w:r w:rsidDel="00000000" w:rsidR="00000000" w:rsidRPr="00000000">
        <w:rPr>
          <w:rFonts w:ascii="Noto Sans CJK KR" w:hAnsi="Noto Sans CJK KR" w:eastAsia="Noto Sans CJK KR"/>
          <w:b w:val="0"/>
          <w:color w:val="60768B"/>
          <w:sz w:val="20"/>
          <w:rtl w:val="0"/>
        </w:rPr>
      </w:r>
    </w:p>
    <w:p w:rsidR="00000000" w:rsidDel="00000000" w:rsidP="00000000" w:rsidRDefault="00000000" w:rsidRPr="00000000" w14:paraId="00000002">
      <w:pPr>
        <w:spacing w:line="640" w:lineRule="exact" w:before="0" w:after="120"/>
        <w:rPr/>
        <w:keepNext w:val="0"/>
        <w:pageBreakBefore w:val="0"/>
        <w:snapToGrid w:val="0"/>
      </w:pPr>
      <w:r>
        <w:rPr>
          <w:rFonts w:ascii="Noto Sans CJK KR" w:hAnsi="Noto Sans CJK KR" w:eastAsia="Noto Sans CJK KR"/>
          <w:b/>
          <w:color w:val="153B57"/>
          <w:sz w:val="48"/>
        </w:rPr>
        <w:t>PRD  BNK 동백원패스</w:t>
      </w:r>
    </w:p>
    <w:p w:rsidR="00000000" w:rsidDel="00000000" w:rsidP="00000000" w:rsidRDefault="00000000" w:rsidRPr="00000000" w14:paraId="00000003">
      <w:pPr>
        <w:spacing w:line="280" w:lineRule="exact" w:before="40" w:after="180"/>
        <w:rPr/>
        <w:keepNext w:val="0"/>
        <w:pageBreakBefore w:val="0"/>
        <w:snapToGrid w:val="0"/>
      </w:pPr>
      <w:r>
        <w:rPr>
          <w:rFonts w:ascii="Noto Sans CJK KR" w:hAnsi="Noto Sans CJK KR" w:eastAsia="Noto Sans CJK KR"/>
          <w:b w:val="0"/>
          <w:color w:val="60768B"/>
          <w:sz w:val="20"/>
        </w:rPr>
        <w:t>제품 요구사항 정의서 · 원본 양식 작성본 · 통합카드 결제 시뮬레이터</w:t>
      </w:r>
    </w:p>
    <w:tbl>
      <w:tblPr>
        <w:tblStyle w:val="Table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519"/>
        <w:gridCol w:w="1300"/>
        <w:gridCol w:w="3519"/>
        <w:tblGridChange w:id="0">
          <w:tblGrid>
            <w:gridCol w:w="1300"/>
            <w:gridCol w:w="3519"/>
            <w:gridCol w:w="1300"/>
            <w:gridCol w:w="3519"/>
          </w:tblGrid>
        </w:tblGridChange>
      </w:tblGrid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프로젝트명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BNK 동백원패스(가칭)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미정 · PO가 10/19 확정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팀장 (PO)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미정 · 역할로 임시 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작성일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2026.10.16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0"/>
              </w:rPr>
              <w:t>검토자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Service Director · Tech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6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버전 /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spacing w:after="40" w:line="260" w:lineRule="exact"/>
            </w:pPr>
            <w:r>
              <w:rPr>
                <w:rFonts w:ascii="Noto Sans CJK KR" w:hAnsi="Noto Sans CJK KR" w:eastAsia="Noto Sans CJK KR"/>
                <w:color w:val="263445"/>
                <w:sz w:val="20"/>
              </w:rPr>
              <w:t>v0.3 · 가독성 개선 / 검토 초안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/>
        <w:pageBreakBefore w:val="0"/>
        <w:pBdr>
          <w:bottom w:color="1f2937" w:space="4" w:sz="8" w:val="single"/>
        </w:pBdr>
        <w:spacing w:line="440" w:lineRule="exact" w:before="180" w:after="12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1. 요약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한 줄 정의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동백전과 부산은행 카드를 보유한 부산 생활권 고객이 대표카드 한 장으로 결제할 때, 사용처·잔액·혜택·우선순위에 따라 결제수단을 선택하도록 돕는 통합 서비스.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 사용 가능 여부를 확신하기 어렵고 카드를 바꿔야 하는 번거로움이 발급·이용 회피로 이어진다는 가설을 검증한다.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해결 방식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가맹점 자격 확인 → 유효 결제수단 비교 → 고객 동의에 따른 선택 → 수단·예상 혜택·사유 표시. 월중 확인·마감 알림·월말 모의 배정은 P1로 분리한다.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핵심 데이터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 정책·가맹점 및 카드 상품설명서(미확보), 가상 고객·카드·거래·잔액·혜택 규칙 샘플(작성 예정).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성공 기준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팀 외 5명×4과제 완료율 ≥90%, 수동 비교 대비 중앙시간 ≥30% 감소(가설). 정책·오류 30건의 정답 일치율 100%. 실결제 효과는 별도 검증.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/>
        <w:pageBreakBefore w:val="0"/>
        <w:pBdr>
          <w:bottom w:color="1f2937" w:space="4" w:sz="8" w:val="single"/>
        </w:pBdr>
        <w:spacing w:line="440" w:lineRule="exact" w:before="180" w:after="12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2. 문제 정의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대상 (누가)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고객: 동백전과 부산은행 카드 1장 이상을 보유한 부산 생활권 성인. 기획 주체: 부산은행 카드 상품 담당자.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상황 (언제·무슨 업무)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오프라인 매장 계산대에서 결제할 때. 사용 가능 여부·잔액·카드 혜택을 동시에 판단해야 하는 상황.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현재 방식 (As-Is)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사용처 조회 → 잔액·혜택 비교 → 동백전/일반 카드 선택 → 불가 시 카드 교체·재시도 → 앱별 내역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불편 · 손실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조회·카드 교체 시간, 결제 거절 부담, 혜택 비교 누락. 동백전 사용 회피로 이어지는지는 팀 외 3~5명 인터뷰로 확인한다.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근거 · 출처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초기 근거: 사용자 문제 제안·첨부 흐름도. 공식 조사 경로: 부산시 https://www.busan.go.kr/ · 부산은행 https://www.busanbank.co.kr/ · 동백전 https://busandong100.kr/ . 정책 본문·인터뷰 미확인: PO가 10/21까지 직접 근거·일자·링크 보완.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hAnsi="Noto Sans CJK KR" w:eastAsia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관련된 기존 서비스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동백전의 지역화폐 결제와 카드별 혜택 조회를 참고. 제안 차이: 대표카드로 결제 접점을 통합하고 적격 판정·선택 이유를 제공한다. 현행 동일 기능 제공 여부는 추가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line="256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0"/>
                <w:szCs w:val="18"/>
                <w:rtl w:val="0"/>
              </w:rPr>
              <w:t xml:space="preserve">지역 문제 ↔ 금융의 역할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0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사용 마찰 감소 → 적격 소상공인 매장에서 동백전 이용 기회 확대. 은행은 연결 카드 활성화·결제 관계 강화를 기대. 지역환원은 재원·비용·협약 검토 후 결정하며 수익 증가를 확정하지 않는다.</w:t>
            </w:r>
          </w:p>
        </w:tc>
      </w:tr>
    </w:tbl>
    <w:tbl>
      <w:tblPr>
        <w:tblStyle w:val="Table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trHeight w:hRule="atLeast"/>
          <w:tblHeader w:val="0"/>
          <w:cantSplit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56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0"/>
              </w:rPr>
              <w:t>As-Is  사용처·잔액 검색 → 카드 직접 비교 → 불가 시 카드 교체·재시도</w:t>
              <w:br/>
              <w:t>To-Be  대표카드 제시 → 자격·유효수단 판정 → 동의에 따라 선택·사유 확인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/>
        <w:pageBreakBefore/>
        <w:pBdr>
          <w:bottom w:color="1f2937" w:space="4" w:sz="8" w:val="single"/>
        </w:pBdr>
        <w:spacing w:line="440" w:lineRule="exact" w:before="0" w:after="16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3. 목표와 성공 지표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700"/>
        <w:gridCol w:w="1700"/>
        <w:gridCol w:w="2238"/>
        <w:tblGridChange w:id="0">
          <w:tblGrid>
            <w:gridCol w:w="2000"/>
            <w:gridCol w:w="2000"/>
            <w:gridCol w:w="1700"/>
            <w:gridCol w:w="1700"/>
            <w:gridCol w:w="2238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목표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현재 (기준선)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목표치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측정 방법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판단 부담 완화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과제 완료율·중앙 소요시간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수동 사용처·혜택 비교; 실측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완료 ≥90%; 시간 ≥30% 감소(가설)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외 5명×4과제. 순서 교차, 120초 내 성공 기준. 실패도 기록.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정책에 맞는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수단·사유·혜택·상태의 정답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독립 수동 정답표; 기본카드 고정 규칙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100%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정상·오류·경계·취소·분실 포함. 혜택 원 단위 대조.</w:t>
            </w:r>
          </w:p>
        </w:tc>
      </w:tr>
    </w:tbl>
    <w:p w:rsidR="00000000" w:rsidDel="00000000" w:rsidP="00000000" w:rsidRDefault="00000000" w:rsidRPr="00000000" w14:paraId="0000007D">
      <w:pPr>
        <w:spacing w:line="310" w:lineRule="exact" w:before="40" w:after="120"/>
        <w:rPr/>
        <w:keepNext w:val="0"/>
        <w:pageBreakBefore w:val="0"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이번에 하지 않을 것 (Non-goals): ① 실제 발급·NFC·승인·청구·정산 연동 ② 다중 카드 혜택 중복 및 실제 과거 거래의 소급 이동 ③ 신용평가·대출·실제 개인정보 수집. 출시 후에는 동백전 활성·적격 거래 비중과 은행 카드 활성·순기여이익을 분리 측정한다.</w:t>
      </w:r>
    </w:p>
    <w:p w:rsidR="00000000" w:rsidDel="00000000" w:rsidP="00000000" w:rsidRDefault="00000000" w:rsidRPr="00000000" w14:paraId="0000007E">
      <w:pPr>
        <w:pStyle w:val="Heading1"/>
        <w:keepNext/>
        <w:pageBreakBefore w:val="0"/>
        <w:pBdr>
          <w:bottom w:color="1f2937" w:space="4" w:sz="8" w:val="single"/>
        </w:pBdr>
        <w:spacing w:line="440" w:lineRule="exact" w:before="180" w:after="12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4. 사용자와 시나리오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1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line="27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핵심 사용자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부산 거주 직장인 A(가상). 동백전과 부산은행 체크·신용카드를 보유하고 주 3회 이상 생활 결제.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line="27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목표 · 불편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한 장으로 결제하고 사용처·혜택을 매번 확인하는 부담을 줄이고 싶다. 동백전 미적용 이유와 대체 카드도 알고 싶다.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line="27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 시나리오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사전 진단 → 모의 신청·카드 등록 → 모드·대체 동의 설정 → NFC 모의 결제 → 결과·사유·내역 확인. 분실 시 유형별 중지·재발급. P1: 월중 확인→D-3 알림→월말 모의 배정·청구 예시.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spacing w:line="27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최종 의사결정자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고객이 모드·대체 허용·직접 변경을 결정. 정책·상품은 은행 책임자가 검토하고 실제 승인·정산 책임은 처리 주체와 별도 협의한다.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spacing w:line="27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사용자가 얻는 가치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수동 비교·교체 시간 감소, 결제수단·예상 혜택·제외 사유 확인. 실제 지역 매출·은행 실적 개선은 합성 데이터로 입증하지 않는다.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/>
        <w:pageBreakBefore w:val="0"/>
        <w:pBdr>
          <w:bottom w:color="1f2937" w:space="4" w:sz="8" w:val="single"/>
        </w:pBdr>
        <w:spacing w:line="440" w:lineRule="exact" w:before="180" w:after="12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5. 범위와 기능 요구사항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5.1 범위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3"/>
        <w:gridCol w:w="3213"/>
        <w:gridCol w:w="3212"/>
        <w:tblGridChange w:id="0">
          <w:tblGrid>
            <w:gridCol w:w="3213"/>
            <w:gridCol w:w="3213"/>
            <w:gridCol w:w="3212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반드시 제공 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여유가 있으면 (P1·P2)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E7EFF5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하지 않음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F01 사전진단·연결·설정</w:t>
              <w:br/>
              <w:t>F02 동백전 자격·레인 판정</w:t>
              <w:br/>
              <w:t>F03 모의 결제·혜택 비교</w:t>
              <w:br/>
              <w:t>F04 내역·전체 취소</w:t>
              <w:br/>
              <w:t>F05 분실·재발급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P1 월중 확인·직접 변경 잠금·D-3 알림·같은 레인 월말 모의 배정·청구 예시</w:t>
              <w:br/>
              <w:t>P2 교통·K-패스 연결 화면 모형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7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실제 카드 발급·승인·정산</w:t>
              <w:br/>
              <w:t>임의 실물카드 연결 보장</w:t>
              <w:br/>
              <w:t>비가맹점 동백전 혜택</w:t>
              <w:br/>
              <w:t>여러 카드 혜택 중복</w:t>
            </w:r>
          </w:p>
        </w:tc>
      </w:tr>
    </w:tbl>
    <w:tbl>
      <w:tblPr>
        <w:tblStyle w:val="Table1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spacing w:line="240" w:lineRule="auto" w:before="0" w:after="100"/>
              <w:jc w:val="center"/>
              <w:pageBreakBefore w:val="0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13282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_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328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snapToGrid w:val="0"/>
              <w:spacing w:line="260" w:lineRule="exact" w:before="60" w:after="3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P0는 결제 시점 선택, P1은 월간 배정 구상의 별도 시뮬레이션이다.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/>
        <w:spacing w:line="340" w:lineRule="exact" w:before="0" w:after="120"/>
        <w:rPr/>
        <w:pageBreakBefore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5.2 기능 명세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2300"/>
        <w:gridCol w:w="2300"/>
        <w:gridCol w:w="2638"/>
        <w:gridCol w:w="1000"/>
        <w:tblGridChange w:id="0">
          <w:tblGrid>
            <w:gridCol w:w="700"/>
            <w:gridCol w:w="700"/>
            <w:gridCol w:w="2300"/>
            <w:gridCol w:w="2300"/>
            <w:gridCol w:w="2638"/>
            <w:gridCol w:w="10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ID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우선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기능 (사용자 관점)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입력 → 출력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완료 기준 · 예외 처리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F01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연결 가능 여부를 알고 모드를 설정한다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보유카드·동의 → 연결 가능/제외 사유·우선순위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연결 차단. 0장 안내. 저장 실패 시 이전 값 유지. 대표카드는 지원 대상만.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F02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동백전 사용 가능 여부와 결제 구분을 안다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가맹점·금액·설정 → 적격·사유·레인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비가맹·미확인 구분. 적격·잔액 충족만 후보. 레인 선설정; 교차 전환 금지.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F03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한 카드로 모의 결제하고 이유를 본다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유효 후보·혜택 → 한 수단·예상액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동점은 고객 순위. 전월 실적·월 한도 반영. 대체 미동의·0후보 중단; 분할 없음.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F04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결과·내역과 전체 취소를 확인한다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요청·거래 선택 → 상태·잔액·실적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요청 1회 반영. 실패 미차감. 취소는 원거래 1회 역분개. 내역 0건·응답 실패 안내.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F05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분실 유형별로 차단하고 재발급한다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잠금/대표 중지/연결 중지 → 상태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잠금은 앱 토큰 유지; 대표 중지는 통합 경로 차단; 연결 중지는 후보 제외. 인증 후 승계, 실패 시 차단 유지.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</w:tbl>
    <w:p>
      <w:pPr>
        <w:keepNext w:val="0"/>
        <w:pageBreakBefore w:val="0"/>
        <w:snapToGrid w:val="0"/>
        <w:spacing w:line="310" w:lineRule="exact" w:before="40" w:after="120"/>
      </w:pPr>
      <w:r>
        <w:rPr>
          <w:rFonts w:ascii="Noto Sans CJK KR" w:hAnsi="Noto Sans CJK KR" w:eastAsia="Noto Sans CJK KR"/>
          <w:color w:val="263445"/>
          <w:sz w:val="22"/>
        </w:rPr>
        <w:t>P1 완료 기준: 월중 모의 배정 조회·직접 변경은 잠금 유지. 마감 D-3(달력일) 알림은 건너뛰지 않고 사유 표시. 월말은 신용/체크 같은 레인 내 미잠금 후보만 재계산하며 취소·정지 카드 제외. 동백전 확정 사용은 재배정 제외. 실패 시 이전 결과 유지·재실행 중복 방지. 실제 승인·청구에는 영향 없음. P2 교통·K-패스는 연결 상태 예시만 표시.</w:t>
      </w:r>
    </w:p>
    <w:p w:rsidR="00000000" w:rsidDel="00000000" w:rsidP="00000000" w:rsidRDefault="00000000" w:rsidRPr="00000000" w14:paraId="000000E4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5.3 데이터·AI 활용 설계 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활용 방식 (택)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규칙·SQL·pandas. 승인 판단에 ML·LLM 미사용. P1도 합성 데이터의 결정 규칙으로만 시연.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필요한 이유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자격·상태·잔액·실적·한도가 명시적이다. P0는 한 거래의 예상 혜택 비교이며 미래 실적까지 고려한 월 전체 최적해를 보장하지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입력 → 출력 예시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비가맹점·3만원·대체 동의 → 동백전 제외 → 선설정 레인의 유효 카드 비교 → 카드 A, 예상 500원(가상 예시).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독립 정답표·SQL 검산·기본카드 고정 규칙 비교. P1은 직접 잠금 보존·같은 레인·총액 보존을 추가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틀렸을 때 대응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 정책이면 동백전 차단·사유 표시. 결과 저장 실패 시 성공 표기·잔액 차감 금지. 거래 결과 불명은 재결제 전 내역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사용자에게 보여줄 근거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 자격·잔액 충족·혜택 규칙 버전·실적/한도·후보 제외 이유·동점 우선순위. 예상과 확정, 모의와 실거래를 구분.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keepNext/>
        <w:pageBreakBefore/>
        <w:pBdr>
          <w:bottom w:color="1f2937" w:space="4" w:sz="8" w:val="single"/>
        </w:pBdr>
        <w:spacing w:line="440" w:lineRule="exact" w:before="0" w:after="16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6. 데이터와 DB 설계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6.1 데이터 원천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00"/>
        <w:gridCol w:w="1900"/>
        <w:gridCol w:w="1738"/>
        <w:gridCol w:w="2000"/>
        <w:tblGridChange w:id="0">
          <w:tblGrid>
            <w:gridCol w:w="2300"/>
            <w:gridCol w:w="1700"/>
            <w:gridCol w:w="1900"/>
            <w:gridCol w:w="1738"/>
            <w:gridCol w:w="20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데이터명 · 출처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형태 · 확보 상태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기간 · 지역 · 단위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용도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대안 (Plan B)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가맹점·정책 / 부산시·동백전 공식 경로(2절)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공개 목록·문서 미확보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부산; 가맹점·유효기간별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적격·한도·정책 판정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적격/부적격/미확인 합성 20곳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상품설명서 / 부산은행 공식 경로(2절)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문서 미확보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상품·규칙 버전별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실적·업종·혜택 산식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실상품명 없는 A/B 규칙</w:t>
            </w:r>
          </w:p>
        </w:tc>
      </w:tr>
      <w:tr>
        <w:trPr>
          <w:tblHeader w:val="0"/>
          <w:cantSplit/>
        </w:trP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고객·카드·거래·상태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CSV 작성 예정; 적재 전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5명·20곳·30검증건; 2026/9~10 가정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잔액·전월 실적·분실·취소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고정 시드 합성 샘플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사용자 테스트 기록 / 팀 외 참여자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작성 예정; 익명 번호만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5명×4과제</w:t>
            </w:r>
          </w:p>
        </w:tc>
        <w:tc>
          <w:tcPr>
            <w:tcW w:type="dxa" w:w="17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시간·완료·오해 측정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녹화 대신 익명 관찰 기록</w:t>
            </w:r>
          </w:p>
        </w:tc>
      </w:tr>
    </w:tbl>
    <w:p>
      <w:pPr>
        <w:keepNext w:val="0"/>
        <w:pageBreakBefore w:val="0"/>
        <w:snapToGrid w:val="0"/>
        <w:spacing w:line="310" w:lineRule="exact" w:before="40" w:after="120"/>
      </w:pPr>
      <w:r>
        <w:rPr>
          <w:rFonts w:ascii="Noto Sans CJK KR" w:hAnsi="Noto Sans CJK KR" w:eastAsia="Noto Sans CJK KR"/>
          <w:color w:val="263445"/>
          <w:sz w:val="22"/>
        </w:rPr>
        <w:t>최소 수집: 가상 ID·카드 토큰·상품·상태·거래 조건. 실제 개인정보·PAN·계좌번호·마이데이터 미사용. 샘플·정책 원문은 미확보이며 데이터 담당이 10/21까지 확보·이용조건 확인 후 전원이 열람한다. 실제 사용 효과와 시연 정확도는 구분한다.</w:t>
      </w:r>
    </w:p>
    <w:p w:rsidR="00000000" w:rsidDel="00000000" w:rsidP="00000000" w:rsidRDefault="00000000" w:rsidRPr="00000000" w14:paraId="0000010F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6.2 테이블 설계 (ERD)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1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4"/>
        <w:gridCol w:w="2621"/>
        <w:gridCol w:w="3499"/>
        <w:gridCol w:w="994"/>
        <w:tblGridChange w:id="0">
          <w:tblGrid>
            <w:gridCol w:w="2000"/>
            <w:gridCol w:w="2800"/>
            <w:gridCol w:w="28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W w:type="dxa" w:w="2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테이블</w:t>
            </w:r>
          </w:p>
        </w:tc>
        <w:tc>
          <w:tcPr>
            <w:tcW w:type="dxa" w:w="26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한 행의 의미</w:t>
            </w:r>
          </w:p>
        </w:tc>
        <w:tc>
          <w:tcPr>
            <w:tcW w:type="dxa" w:w="34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PK · 주요 FK</w:t>
            </w:r>
          </w:p>
        </w:tc>
        <w:tc>
          <w:tcPr>
            <w:tcW w:type="dxa" w:w="9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구분</w:t>
            </w:r>
          </w:p>
        </w:tc>
      </w:tr>
      <w:tr>
        <w:trPr>
          <w:tblHeader w:val="0"/>
          <w:cantSplit/>
        </w:trPr>
        <w:tc>
          <w:tcPr>
            <w:tcW w:type="dxa" w:w="2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customer / card</w:t>
            </w:r>
          </w:p>
        </w:tc>
        <w:tc>
          <w:tcPr>
            <w:tcW w:type="dxa" w:w="26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 1명 / 대표·연결 카드 1개</w:t>
            </w:r>
          </w:p>
        </w:tc>
        <w:tc>
          <w:tcPr>
            <w:tcW w:type="dxa" w:w="34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customer_id / card_id; FK customer_id,</w:t>
              <w:br/>
              <w:t>product_id</w:t>
            </w:r>
          </w:p>
        </w:tc>
        <w:tc>
          <w:tcPr>
            <w:tcW w:type="dxa" w:w="9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preference</w:t>
            </w:r>
          </w:p>
        </w:tc>
        <w:tc>
          <w:tcPr>
            <w:tcW w:type="dxa" w:w="26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적용시점별 고객 설정 1버전</w:t>
            </w:r>
          </w:p>
        </w:tc>
        <w:tc>
          <w:tcPr>
            <w:tcW w:type="dxa" w:w="34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preference_id; FK customer_id</w:t>
            </w:r>
          </w:p>
        </w:tc>
        <w:tc>
          <w:tcPr>
            <w:tcW w:type="dxa" w:w="9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merchant / eligibility</w:t>
            </w:r>
          </w:p>
        </w:tc>
        <w:tc>
          <w:tcPr>
            <w:tcW w:type="dxa" w:w="26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매장 1곳 / 자격 유효기간 1구간</w:t>
            </w:r>
          </w:p>
        </w:tc>
        <w:tc>
          <w:tcPr>
            <w:tcW w:type="dxa" w:w="34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merchant_id / eligibility_id; FK merchant_id</w:t>
            </w:r>
          </w:p>
        </w:tc>
        <w:tc>
          <w:tcPr>
            <w:tcW w:type="dxa" w:w="9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product / benefit_rule</w:t>
            </w:r>
          </w:p>
        </w:tc>
        <w:tc>
          <w:tcPr>
            <w:tcW w:type="dxa" w:w="26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상품 1개 / 혜택 규칙 1버전</w:t>
            </w:r>
          </w:p>
        </w:tc>
        <w:tc>
          <w:tcPr>
            <w:tcW w:type="dxa" w:w="34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product_id / rule_id; FK product_id</w:t>
            </w:r>
          </w:p>
        </w:tc>
        <w:tc>
          <w:tcPr>
            <w:tcW w:type="dxa" w:w="9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W w:type="dxa" w:w="25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account_snapshot</w:t>
            </w:r>
          </w:p>
        </w:tc>
        <w:tc>
          <w:tcPr>
            <w:tcW w:type="dxa" w:w="26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카드·시점별 잔액·한도·실적</w:t>
            </w:r>
          </w:p>
        </w:tc>
        <w:tc>
          <w:tcPr>
            <w:tcW w:type="dxa" w:w="34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snapshot_id; FK card_id</w:t>
            </w:r>
          </w:p>
        </w:tc>
        <w:tc>
          <w:tcPr>
            <w:tcW w:type="dxa" w:w="9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payment_event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승인·거절·전체 취소 이벤트 1건</w:t>
            </w:r>
          </w:p>
        </w:tc>
        <w:tc>
          <w:tcPr>
            <w:tcW w:type="dxa" w:w="3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event_id; FK card_id, merchant_id, original_event_id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원천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decision / candidate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 결정 1건 / 결정×후보 카드 1개</w:t>
            </w:r>
          </w:p>
        </w:tc>
        <w:tc>
          <w:tcPr>
            <w:tcW w:type="dxa" w:w="3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decision_id(UQ request_id) / (decision_id,card_id); 참조 버전 FK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파생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monthly_summary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고객×상품×월별 집계 1행</w:t>
            </w:r>
          </w:p>
        </w:tc>
        <w:tc>
          <w:tcPr>
            <w:tcW w:type="dxa" w:w="3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(customer_id,</w:t>
              <w:br/>
              <w:t>product_id,</w:t>
              <w:br/>
              <w:t>base_month)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분석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allocation_run / item (P1)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월간 모의 실행 1회 / 실행×거래 1행</w:t>
            </w:r>
          </w:p>
        </w:tc>
        <w:tc>
          <w:tcPr>
            <w:tcW w:type="dxa" w:w="3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run_id / (run_id,event_id); FK run_id, event_id, card_id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모의 파생</w:t>
            </w:r>
          </w:p>
        </w:tc>
      </w:tr>
    </w:tbl>
    <w:p>
      <w:pPr>
        <w:pStyle w:val="Heading2"/>
        <w:pageBreakBefore/>
        <w:spacing w:before="0" w:after="160"/>
      </w:pPr>
      <w:r>
        <w:rPr>
          <w:rFonts w:ascii="Noto Sans CJK KR" w:hAnsi="Noto Sans CJK KR" w:eastAsia="Noto Sans CJK KR"/>
          <w:b/>
          <w:color w:val="244B66"/>
          <w:sz w:val="24"/>
        </w:rPr>
        <w:t>6.2 테이블 관계도 (계속)</w:t>
      </w:r>
    </w:p>
    <w:tbl>
      <w:tblPr>
        <w:tblStyle w:val="Table1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line="240" w:lineRule="auto" w:before="0" w:after="100"/>
              <w:jc w:val="center"/>
              <w:snapToGrid w:val="0"/>
            </w:pPr>
            <w:r>
              <w:drawing>
                <wp:inline>
                  <wp:extent cx="5897880" cy="160553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605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snapToGrid w:val="0"/>
              <w:spacing w:line="260" w:lineRule="exact" w:before="60" w:after="3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ERD: 주요 1:N 관계와 버전 참조. 취소는 원거래 FK, 모의 배정은 원천 수정 없이 별도 저장.</w:t>
            </w:r>
          </w:p>
        </w:tc>
      </w:tr>
    </w:tbl>
    <w:tbl>
      <w:tblPr>
        <w:tblStyle w:val="Table1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업무 도메인 구분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고객·카드 / 가맹점·정책 / 상품·혜택 / 거래·상태 / 선택·분석 / 월간 모의 배정(P1).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ERD 링크 · DB 선택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본문 ERD 초안 사용. PostgreSQL: 고유키·FK·트랜잭션 지원. 카드·토큰 상태는 별도 필드로 분리한다.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6.3 핵심 컬럼·파생변수 정의 (5~10개)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4"/>
        <w:gridCol w:w="3960"/>
        <w:gridCol w:w="3384"/>
        <w:tblGridChange w:id="0">
          <w:tblGrid>
            <w:gridCol w:w="2200"/>
            <w:gridCol w:w="3200"/>
            <w:gridCol w:w="4238"/>
          </w:tblGrid>
        </w:tblGridChange>
      </w:tblGrid>
      <w:tr>
        <w:trPr>
          <w:tblHeader w:val="1"/>
          <w:cantSplit/>
          <w:tblHeader/>
        </w:trPr>
        <w:tc>
          <w:tcPr>
            <w:tcW w:type="dxa" w:w="23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컬럼 · 지표</w:t>
            </w:r>
          </w:p>
        </w:tc>
        <w:tc>
          <w:tcPr>
            <w:tcW w:type="dxa" w:w="3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의미 · 산식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단위 · 처리 규칙</w:t>
            </w:r>
          </w:p>
        </w:tc>
      </w:tr>
      <w:tr>
        <w:trPr>
          <w:tblHeader w:val="0"/>
          <w:cantSplit/>
        </w:trPr>
        <w:tc>
          <w:tcPr>
            <w:tcW w:type="dxa" w:w="23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 status</w:t>
            </w:r>
          </w:p>
        </w:tc>
        <w:tc>
          <w:tcPr>
            <w:tcW w:type="dxa" w:w="3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적격 / 부적격 / 확인불가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유효기간 내 1구간만 적용</w:t>
            </w:r>
          </w:p>
        </w:tc>
      </w:tr>
      <w:tr>
        <w:trPr>
          <w:tblHeader w:val="0"/>
          <w:cantSplit/>
        </w:trPr>
        <w:tc>
          <w:tcPr>
            <w:tcW w:type="dxa" w:w="23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결제액 / 잔액</w:t>
            </w:r>
          </w:p>
        </w:tc>
        <w:tc>
          <w:tcPr>
            <w:tcW w:type="dxa" w:w="3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결제액 / 결제 전 잔액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양의 정수 원 / 부족 시 전액 대체·중단</w:t>
            </w:r>
          </w:p>
        </w:tc>
      </w:tr>
      <w:tr>
        <w:trPr>
          <w:tblHeader w:val="0"/>
          <w:cantSplit/>
        </w:trPr>
        <w:tc>
          <w:tcPr>
            <w:tcW w:type="dxa" w:w="23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lane</w:t>
            </w:r>
          </w:p>
        </w:tc>
        <w:tc>
          <w:tcPr>
            <w:tcW w:type="dxa" w:w="3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선설정 CHECK / CREDIT; 동백전 별도 자격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체크↔신용 자동 이동 금지</w:t>
            </w:r>
          </w:p>
        </w:tc>
      </w:tr>
      <w:tr>
        <w:trPr>
          <w:tblHeader w:val="0"/>
          <w:cantSplit/>
        </w:trPr>
        <w:tc>
          <w:tcPr>
            <w:tcW w:type="dxa" w:w="23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전월 실적</w:t>
            </w:r>
          </w:p>
        </w:tc>
        <w:tc>
          <w:tcPr>
            <w:tcW w:type="dxa" w:w="3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전월 실적 인정 승인액 − 취소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실적 제외 반영; 미래 거래 미사용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예상 혜택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규칙별 산출액과 남은 월 한도 중 작은 값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원; 절사·반올림 규칙 버전 고정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요청키 / 선택 사유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고유 요청키 / 선택·제외 사유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중복 반영 금지 / 화면 설명 매핑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채널 / 카드 상태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실물·앱 토큰 상태 / 연결 카드 상태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실물 잠금과 전체 중지를 구별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순결제액 / 동백전 비중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승인−취소 / 동백전 순건수÷전체 순건수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실패 제외; 분모 0은 산출 불가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직접 변경 잠금(P1)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고객 직접 변경한 모의 배정 잠금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재계산에서 유지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6.4 품질 점검과 한계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p w:rsidR="00000000" w:rsidDel="00000000" w:rsidP="00000000" w:rsidRDefault="00000000" w:rsidRPr="00000000" w14:paraId="00000164">
      <w:pPr>
        <w:spacing w:line="310" w:lineRule="exact" w:before="40" w:after="12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PK/FK·요청 중복·JOIN 전후 합계 ☐ 자격 결측·정책 기간·상태 코드 정합(실행 전)</w:t>
      </w:r>
    </w:p>
    <w:p w:rsidR="00000000" w:rsidDel="00000000" w:rsidP="00000000" w:rsidRDefault="00000000" w:rsidRPr="00000000" w14:paraId="00000165">
      <w:pPr>
        <w:spacing w:line="310" w:lineRule="exact" w:before="40" w:after="12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시간대·월 경계·일/월 집계 ☐ 원거래 취소·실패 미반영·혜택/실적 복원</w:t>
      </w:r>
    </w:p>
    <w:p w:rsidR="00000000" w:rsidDel="00000000" w:rsidP="00000000" w:rsidRDefault="00000000" w:rsidRPr="00000000" w14:paraId="00000166">
      <w:pPr>
        <w:spacing w:line="310" w:lineRule="exact" w:before="40" w:after="120"/>
        <w:rPr>
          <w:rFonts w:ascii="Malgun Gothic" w:cs="Malgun Gothic" w:eastAsia="Malgun Gothic" w:hAnsi="Malgun Gothic"/>
          <w:color w:val="1f2937"/>
          <w:sz w:val="19"/>
          <w:szCs w:val="19"/>
        </w:rPr>
        <w:keepNext w:val="0"/>
        <w:pageBreakBefore w:val="0"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☐ 레인 교차 없음·분실 채널 분리 ☐ P1 잠금·총액·중복 실행 ☐ 미래 정보 미사용(모델 미해당)</w:t>
      </w:r>
    </w:p>
    <w:tbl>
      <w:tblPr>
        <w:tblStyle w:val="Table2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이 데이터로 알 수 있는 것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합성 조건에서 자격 판정·카드 선택·예외 처리·혜택 산식의 일관성.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spacing w:line="28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1"/>
                <w:szCs w:val="18"/>
                <w:rtl w:val="0"/>
              </w:rPr>
              <w:t xml:space="preserve">알 수 없는 것 · 화면 고지 문구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실제 발급·소비 변화·가맹점 추가 매출·은행 수익은 검증 불가. 화면: “합성 데이터 기반 모의 결제이며 실제 승인·정산 결과가 아닙니다. 혜택은 예상값입니다.”</w:t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keepNext/>
        <w:pageBreakBefore/>
        <w:pBdr>
          <w:bottom w:color="1f2937" w:space="4" w:sz="8" w:val="single"/>
        </w:pBdr>
        <w:spacing w:line="440" w:lineRule="exact" w:before="0" w:after="16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7. 서비스 흐름 · 화면 · 시스템 구성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7.1 서비스 흐름 (최소 3단계)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spacing w:line="240" w:lineRule="auto" w:before="0" w:after="100"/>
              <w:jc w:val="center"/>
              <w:pageBreakBefore w:val="0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6320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vice_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3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snapToGrid w:val="0"/>
              <w:spacing w:line="260" w:lineRule="exact" w:before="60" w:after="3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사용자 흐름: 동백전 우선/혜택 우선 모드로 선택한다. 레인(체크/신용)은 고객 설정값이며 NFC 모사만으로 판별하지 않는다.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7.2 화면 목록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1"/>
        <w:gridCol w:w="2088"/>
        <w:gridCol w:w="5501"/>
        <w:gridCol w:w="1238"/>
        <w:tblGridChange w:id="0">
          <w:tblGrid>
            <w:gridCol w:w="800"/>
            <w:gridCol w:w="2400"/>
            <w:gridCol w:w="4038"/>
            <w:gridCol w:w="24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ID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208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화면 목적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550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핵심 요소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스케치 링크</w:t>
            </w:r>
          </w:p>
        </w:tc>
      </w:tr>
      <w:tr>
        <w:trPr>
          <w:tblHeader w:val="0"/>
          <w:cantSplit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S-01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208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진단·연결·카드관리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550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가상 고객·상태·우선순위·레인·대체 동의·실물 잠금·재발급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왼쪽</w:t>
            </w:r>
          </w:p>
        </w:tc>
      </w:tr>
      <w:tr>
        <w:trPr>
          <w:tblHeader w:val="0"/>
          <w:cantSplit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S-02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208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결제 시뮬레이터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550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매장·금액·태그 모사·동백전 자격·카드별 혜택·사유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가운데</w:t>
            </w:r>
          </w:p>
        </w:tc>
      </w:tr>
      <w:tr>
        <w:trPr>
          <w:tblHeader w:val="0"/>
          <w:cantSplit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82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S-03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208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결과·내역 / 월간(P1)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5501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선택 수단·규칙·전체 취소; P1 월중·D-3·모의 청구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아래 오른쪽</w:t>
            </w:r>
          </w:p>
        </w:tc>
      </w:tr>
    </w:tbl>
    <w:tbl>
      <w:tblPr>
        <w:tblStyle w:val="Table2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69"/>
        <w:gridCol w:w="3100"/>
        <w:gridCol w:w="169"/>
        <w:gridCol w:w="3100"/>
        <w:tblGridChange w:id="0">
          <w:tblGrid>
            <w:gridCol w:w="3100"/>
            <w:gridCol w:w="169"/>
            <w:gridCol w:w="3100"/>
            <w:gridCol w:w="169"/>
            <w:gridCol w:w="3100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gridSpan w:val="5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spacing w:line="240" w:lineRule="auto" w:before="0" w:after="100"/>
              <w:jc w:val="center"/>
              <w:pageBreakBefore w:val="0"/>
              <w:snapToGrid w:val="0"/>
            </w:pPr>
            <w:r>
              <w:drawing>
                <wp:inline>
                  <wp:extent cx="5897880" cy="18336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833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snapToGrid w:val="0"/>
              <w:spacing w:line="260" w:lineRule="exact" w:before="60" w:after="3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화면 초안: 입력·결과·사용자 조작 위치를 표시. 수치와 상품은 합성 예시.</w:t>
            </w:r>
          </w:p>
        </w:tc>
      </w:tr>
    </w:tbl>
    <w:p w:rsidR="00000000" w:rsidDel="00000000" w:rsidP="00000000" w:rsidRDefault="00000000" w:rsidRPr="00000000" w14:paraId="000001AB">
      <w:pPr>
        <w:spacing w:line="310" w:lineRule="exact" w:before="40" w:after="120"/>
        <w:rPr/>
        <w:keepNext w:val="0"/>
        <w:pageBreakBefore w:val="0"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빈 화면·오류·로딩: “연결 가능한 카드를 등록해 주세요.” / “가맹점 자격 확인불가: 동백전 제외” / “1원 이상 정수 입력” / “결과를 확인하지 못했습니다. 내역 확인 후 재시도해 주세요.” / “후보·혜택 확인 중…”(중복 클릭 방지).</w:t>
      </w:r>
    </w:p>
    <w:p w:rsidR="00000000" w:rsidDel="00000000" w:rsidP="00000000" w:rsidRDefault="00000000" w:rsidRPr="00000000" w14:paraId="000001AC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7.3 시스템 구성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line="280" w:lineRule="exact" w:after="60"/>
            </w:pPr>
            <w:r>
              <w:rPr>
                <w:rFonts w:ascii="Noto Sans CJK KR" w:hAnsi="Noto Sans CJK KR" w:eastAsia="Noto Sans CJK KR"/>
                <w:color w:val="263445"/>
                <w:sz w:val="20"/>
              </w:rPr>
              <w:t>합성 CSV·정책 샘플 → pandas 검증 → PostgreSQL → 규칙 엔진 → Streamlit</w:t>
              <w:br/>
              <w:t>서버 트랜잭션으로 상태 반영 · 외부 승인망/LLM/실제 NFC 미사용</w:t>
            </w:r>
          </w:p>
        </w:tc>
      </w:tr>
    </w:tbl>
    <w:tbl>
      <w:tblPr>
        <w:tblStyle w:val="Table2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8"/>
        <w:gridCol w:w="2304"/>
        <w:gridCol w:w="4867"/>
        <w:gridCol w:w="1238"/>
        <w:tblGridChange w:id="0">
          <w:tblGrid>
            <w:gridCol w:w="1800"/>
            <w:gridCol w:w="2200"/>
            <w:gridCol w:w="4038"/>
            <w:gridCol w:w="1600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단계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230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도구 (수업에서 배운 것)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4867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선택 이유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E7EFF5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저장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230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PostgreSQL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4867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키·트랜잭션·원천/파생 분리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전처리·선택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230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Python·pandas·SQL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4867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자격·혜택 규칙과 독립 검산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자동화·질의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230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 미사용 / P1 날짜 시뮬레이션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4867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외부 API 의존 축소; AI는 필요 없음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7FAFC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2304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Streamlit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4867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입력→판정→결과 연결·오류 표시</w:t>
            </w:r>
          </w:p>
        </w:tc>
        <w:tc>
          <w:tcPr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shd w:fill="FFFFFF" w:val="clear"/>
            <w:tcW w:type="dxa" w:w="1238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</w:t>
            </w:r>
          </w:p>
        </w:tc>
      </w:tr>
    </w:tbl>
    <w:p w:rsidR="00000000" w:rsidDel="00000000" w:rsidP="00000000" w:rsidRDefault="00000000" w:rsidRPr="00000000" w14:paraId="000001DA">
      <w:pPr>
        <w:pStyle w:val="Heading1"/>
        <w:keepNext/>
        <w:pageBreakBefore/>
        <w:pBdr>
          <w:bottom w:color="1f2937" w:space="4" w:sz="8" w:val="single"/>
        </w:pBdr>
        <w:spacing w:line="440" w:lineRule="exact" w:before="0" w:after="16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8. 일정과 역할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8.1 3주 계획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2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000"/>
        <w:gridCol w:w="2900"/>
        <w:gridCol w:w="2038"/>
        <w:tblGridChange w:id="0">
          <w:tblGrid>
            <w:gridCol w:w="1700"/>
            <w:gridCol w:w="3000"/>
            <w:gridCol w:w="29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주차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팀 목표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완료 증빙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중단 · 조정 기준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1주차</w:t>
              <w:br/>
              <w:t>10/16~23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PRD·샘플·EDA·ERD·화면안·컨펌. 승인 전 핵심 개발 보류.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컨펌 문서·샘플 열람·정답표 초안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정책 미확보 시 합성 규칙 명시. 역할·전제 확정.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2주차</w:t>
              <w:br/>
              <w:t>10/26~30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P0 구현·DB 연결; 10/27~28 멘토링. P1은 여유 시.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5개 기능 화면·거래/취소 정합 결과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10/28 P0 절반 미만이면 P1/P2 보류.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3주차</w:t>
              <w:br/>
              <w:t>11/2~5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기능 동결·통합·사용자 테스트·영상·제출·발표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30건 검산·5명 테스트·백업·최종본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오류 시 기능 확장 중단·수정 후 재검증.</w:t>
            </w:r>
          </w:p>
        </w:tc>
      </w:tr>
    </w:tbl>
    <w:tbl>
      <w:tblPr>
        <w:tblStyle w:val="Table3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spacing w:line="240" w:lineRule="auto" w:before="0" w:after="100"/>
              <w:jc w:val="center"/>
              <w:pageBreakBefore w:val="0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5394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b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3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snapToGrid w:val="0"/>
              <w:spacing w:line="260" w:lineRule="exact" w:before="60" w:after="30"/>
            </w:pPr>
            <w:r>
              <w:rPr>
                <w:rFonts w:ascii="Noto Sans CJK KR" w:hAnsi="Noto Sans CJK KR" w:eastAsia="Noto Sans CJK KR"/>
                <w:b w:val="0"/>
                <w:color w:val="52687C"/>
                <w:sz w:val="19"/>
              </w:rPr>
              <w:t>WBS: 기능별 2~3일 단위. 담당 실명·일정은 PO가 10/19까지 확정한다.</w:t>
            </w:r>
          </w:p>
        </w:tc>
      </w:tr>
    </w:tbl>
    <w:p w:rsidR="00000000" w:rsidDel="00000000" w:rsidP="00000000" w:rsidRDefault="00000000" w:rsidRPr="00000000" w14:paraId="00000217">
      <w:pPr>
        <w:spacing w:line="310" w:lineRule="exact" w:before="40" w:after="120"/>
        <w:rPr/>
        <w:keepNext w:val="0"/>
        <w:pageBreakBefore w:val="0"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운영 일정(양식 기준, 공지 재확인): 10/16 초안 → 10/19~23 컨펌 → 10/27~28 멘토링 → 11/4 10:00 최종 제출 → 11/5 발표.</w:t>
      </w:r>
    </w:p>
    <w:p w:rsidR="00000000" w:rsidDel="00000000" w:rsidP="00000000" w:rsidRDefault="00000000" w:rsidRPr="00000000" w14:paraId="00000218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8.2 역할 분담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2000"/>
        <w:gridCol w:w="2038"/>
        <w:tblGridChange w:id="0">
          <w:tblGrid>
            <w:gridCol w:w="1800"/>
            <w:gridCol w:w="3800"/>
            <w:gridCol w:w="20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역할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주요 책임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담당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1"/>
              </w:rPr>
              <w:t>백업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기획·PO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문제·정책·PRD·컨펌·사업지표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 담당(성명 미정)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설계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ERD·샘플·적재·품질·F02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담당(미정)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 담당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분석·규칙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혜택·선택·정답표·F03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 담당(미정)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 담당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화면·설정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Streamlit·F01/F05·문구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화면 담당(미정)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통합·발표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F04·중복·취소·테스트·백업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 담당(미정)</w:t>
            </w:r>
          </w:p>
        </w:tc>
        <w:tc>
          <w:tcPr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9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 담당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8.3 팀 운영 루틴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" w:lineRule="exact" w:before="40" w:after="12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데일리 09:30(10분): 어제·오늘·막힘 공유. 2일 이상 막힘은 운영진에 공유. 실명 매핑은 PO가 10/19 확정하며 겸임 시에도 백업을 둔다.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" w:lineRule="exact" w:before="40" w:after="12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면담·컨펌: 팀이 PRD와 질문 목록을 준비해 지정 채널로 제출. 30검증건=정상/모드/동점8·정책5·잔액/실적6·분실4·취소/중복/오류7. 정답표는 엔진과 독립 작성.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0" w:lineRule="exact" w:before="40" w:after="120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수행일지 17시까지 업로드. 사용자 과제=연결·적격 결제·비가맹 대체·분실 제외. 5명×4과제, 제한 120초; 실패는 120초로 시간 집계·별도 실패 표시. 테스트·영상은 아직 미수행.</w:t>
      </w:r>
    </w:p>
    <w:p w:rsidR="00000000" w:rsidDel="00000000" w:rsidP="00000000" w:rsidRDefault="00000000" w:rsidRPr="00000000" w14:paraId="00000236">
      <w:pPr>
        <w:pStyle w:val="Heading1"/>
        <w:keepNext/>
        <w:pageBreakBefore/>
        <w:pBdr>
          <w:bottom w:color="1f2937" w:space="4" w:sz="8" w:val="single"/>
        </w:pBdr>
        <w:spacing w:line="440" w:lineRule="exact" w:before="0" w:after="16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9. 리스크 · 미결정 사항 · 변경 관리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9.1 리스크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648"/>
        <w:gridCol w:w="5256"/>
        <w:gridCol w:w="1368"/>
        <w:tblGridChange w:id="0">
          <w:tblGrid>
            <w:gridCol w:w="2400"/>
            <w:gridCol w:w="1100"/>
            <w:gridCol w:w="4238"/>
            <w:gridCol w:w="1900"/>
          </w:tblGrid>
        </w:tblGridChange>
      </w:tblGrid>
      <w:tr>
        <w:trPr>
          <w:tblHeader w:val="1"/>
          <w:cantSplit/>
          <w:tblHeader/>
        </w:trPr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리스크</w:t>
            </w:r>
          </w:p>
        </w:tc>
        <w:tc>
          <w:tcPr>
            <w:tcW w:type="dxa" w:w="6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영향</w:t>
            </w:r>
          </w:p>
        </w:tc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예방 · 대응</w:t>
            </w:r>
          </w:p>
        </w:tc>
        <w:tc>
          <w:tcPr>
            <w:tcW w:type="dxa" w:w="13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핵심: 승인·카드 연결 실현성</w:t>
            </w:r>
          </w:p>
        </w:tc>
        <w:tc>
          <w:tcPr>
            <w:tcW w:type="dxa" w:w="6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지원 대표카드·처리사·운영사 협의 전에는 모의 결제만.</w:t>
            </w:r>
          </w:p>
        </w:tc>
        <w:tc>
          <w:tcPr>
            <w:tcW w:type="dxa" w:w="13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PO·통합</w:t>
            </w:r>
          </w:p>
        </w:tc>
      </w:tr>
      <w:tr>
        <w:trPr>
          <w:tblHeader w:val="0"/>
          <w:cantSplit/>
        </w:trPr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핵심: 정책·상품 자료 미확보</w:t>
            </w:r>
          </w:p>
        </w:tc>
        <w:tc>
          <w:tcPr>
            <w:tcW w:type="dxa" w:w="6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공식 원문·유효일 확인. 합성 규칙 표시·미확인 자격 차단.</w:t>
            </w:r>
          </w:p>
        </w:tc>
        <w:tc>
          <w:tcPr>
            <w:tcW w:type="dxa" w:w="13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데이터·PO</w:t>
            </w:r>
          </w:p>
        </w:tc>
      </w:tr>
      <w:tr>
        <w:trPr>
          <w:tblHeader w:val="0"/>
          <w:cantSplit/>
        </w:trPr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일반 카드 증가만 발생</w:t>
            </w:r>
          </w:p>
        </w:tc>
        <w:tc>
          <w:tcPr>
            <w:tcW w:type="dxa" w:w="6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동백전 적격 이용·순결제액과 은행 카드 활성·순기여 분리.</w:t>
            </w:r>
          </w:p>
        </w:tc>
        <w:tc>
          <w:tcPr>
            <w:tcW w:type="dxa" w:w="13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</w:tr>
      <w:tr>
        <w:trPr>
          <w:tblHeader w:val="0"/>
          <w:cantSplit/>
        </w:trPr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배정·실적 오인</w:t>
            </w:r>
          </w:p>
        </w:tc>
        <w:tc>
          <w:tcPr>
            <w:tcW w:type="dxa" w:w="6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같은 레인·직접 잠금 유지·동백전 고정. P1은 모의, 실정산 제외.</w:t>
            </w:r>
          </w:p>
        </w:tc>
        <w:tc>
          <w:tcPr>
            <w:tcW w:type="dxa" w:w="13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분실·중복·취소 정합</w:t>
            </w:r>
          </w:p>
        </w:tc>
        <w:tc>
          <w:tcPr>
            <w:tcW w:type="dxa" w:w="6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상</w:t>
            </w:r>
          </w:p>
        </w:tc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토큰별 차단·요청키·원거래 역분개·합계 검산.</w:t>
            </w:r>
          </w:p>
        </w:tc>
        <w:tc>
          <w:tcPr>
            <w:tcW w:type="dxa" w:w="13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개인정보·시연 장애·범위 확대</w:t>
            </w:r>
          </w:p>
        </w:tc>
        <w:tc>
          <w:tcPr>
            <w:tcW w:type="dxa" w:w="6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중</w:t>
            </w:r>
          </w:p>
        </w:tc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합성 토큰만, P0 5개 유지·DB 초기화·결과/영상 백업.</w:t>
            </w:r>
          </w:p>
        </w:tc>
        <w:tc>
          <w:tcPr>
            <w:tcW w:type="dxa" w:w="13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전원</w:t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9.2 미결정 사항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1181"/>
        <w:gridCol w:w="1296"/>
        <w:gridCol w:w="1915"/>
        <w:tblGridChange w:id="0">
          <w:tblGrid>
            <w:gridCol w:w="4238"/>
            <w:gridCol w:w="1700"/>
            <w:gridCol w:w="1700"/>
            <w:gridCol w:w="2000"/>
          </w:tblGrid>
        </w:tblGridChange>
      </w:tblGrid>
      <w:tr>
        <w:trPr>
          <w:tblHeader w:val="1"/>
          <w:cantSplit/>
          <w:tblHeader/>
        </w:trPr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확인할 질문</w:t>
            </w:r>
          </w:p>
        </w:tc>
        <w:tc>
          <w:tcPr>
            <w:tcW w:type="dxa" w:w="11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담당</w:t>
            </w:r>
          </w:p>
        </w:tc>
        <w:tc>
          <w:tcPr>
            <w:tcW w:type="dxa" w:w="12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확인 기한</w:t>
            </w:r>
          </w:p>
        </w:tc>
        <w:tc>
          <w:tcPr>
            <w:tcW w:type="dxa" w:w="19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결과</w:t>
            </w:r>
          </w:p>
        </w:tc>
      </w:tr>
      <w:tr>
        <w:trPr>
          <w:tblHeader w:val="0"/>
          <w:cantSplit/>
        </w:trPr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대표카드 연결·체크/신용 레인·채널별 분실 차단을 지원하는가?</w:t>
            </w:r>
          </w:p>
        </w:tc>
        <w:tc>
          <w:tcPr>
            <w:tcW w:type="dxa" w:w="11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PO·통합</w:t>
            </w:r>
          </w:p>
        </w:tc>
        <w:tc>
          <w:tcPr>
            <w:tcW w:type="dxa" w:w="12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10/21</w:t>
            </w:r>
          </w:p>
        </w:tc>
        <w:tc>
          <w:tcPr>
            <w:tcW w:type="dxa" w:w="19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미확인; 모의 구현</w:t>
            </w:r>
          </w:p>
        </w:tc>
      </w:tr>
      <w:tr>
        <w:trPr>
          <w:tblHeader w:val="0"/>
          <w:cantSplit/>
        </w:trPr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최신 가맹점·잔액 부족·취소·혜택 정책 및 이용조건은?</w:t>
            </w:r>
          </w:p>
        </w:tc>
        <w:tc>
          <w:tcPr>
            <w:tcW w:type="dxa" w:w="11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데이터·규칙</w:t>
            </w:r>
          </w:p>
        </w:tc>
        <w:tc>
          <w:tcPr>
            <w:tcW w:type="dxa" w:w="12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10/21</w:t>
            </w:r>
          </w:p>
        </w:tc>
        <w:tc>
          <w:tcPr>
            <w:tcW w:type="dxa" w:w="19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미확인; 합성 대안</w:t>
            </w:r>
          </w:p>
        </w:tc>
      </w:tr>
      <w:tr>
        <w:trPr>
          <w:tblHeader w:val="0"/>
          <w:cantSplit/>
        </w:trPr>
        <w:tc>
          <w:tcPr>
            <w:tcW w:type="dxa" w:w="52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월말 재배정·청구 차감·교통/K-패스의 계약·정산 조건은?</w:t>
            </w:r>
          </w:p>
        </w:tc>
        <w:tc>
          <w:tcPr>
            <w:tcW w:type="dxa" w:w="11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2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10/23</w:t>
            </w:r>
          </w:p>
        </w:tc>
        <w:tc>
          <w:tcPr>
            <w:tcW w:type="dxa" w:w="19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P1/P2 제안; 실연동 제외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실명·모드 기본값·공식 일정·데이터 열람은 확정했는가?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10/19~23</w:t>
            </w:r>
          </w:p>
        </w:tc>
        <w:tc>
          <w:tcPr>
            <w:tcW w:type="dxa" w:w="19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미정; 컨펌 전 보완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지역 환원 재원·혜택 비용·순기여이익은?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PO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실서비스 전</w:t>
            </w:r>
          </w:p>
        </w:tc>
        <w:tc>
          <w:tcPr>
            <w:tcW w:type="dxa" w:w="19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미확정; MVP 밖</w:t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keepNext/>
        <w:spacing w:line="340" w:lineRule="exact" w:before="220" w:after="120"/>
        <w:rPr/>
        <w:pageBreakBefore w:val="0"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244B66"/>
          <w:sz w:val="23"/>
          <w:szCs w:val="21"/>
          <w:rtl w:val="0"/>
        </w:rPr>
        <w:t xml:space="preserve">9.3 변경 규칙과 이력</w:t>
      </w:r>
      <w:r w:rsidDel="00000000" w:rsidR="00000000" w:rsidRPr="00000000">
        <w:rPr>
          <w:rFonts w:ascii="Noto Sans CJK KR" w:hAnsi="Noto Sans CJK KR" w:eastAsia="Noto Sans CJK KR"/>
          <w:b/>
          <w:color w:val="244B66"/>
          <w:sz w:val="23"/>
          <w:rtl w:val="0"/>
        </w:rPr>
      </w:r>
    </w:p>
    <w:tbl>
      <w:tblPr>
        <w:tblStyle w:val="Table3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5"/>
        <w:gridCol w:w="2376"/>
        <w:gridCol w:w="2333"/>
        <w:gridCol w:w="2707"/>
        <w:gridCol w:w="1267"/>
        <w:tblGridChange w:id="0">
          <w:tblGrid>
            <w:gridCol w:w="1200"/>
            <w:gridCol w:w="2800"/>
            <w:gridCol w:w="2800"/>
            <w:gridCol w:w="1700"/>
            <w:gridCol w:w="1138"/>
          </w:tblGrid>
        </w:tblGridChange>
      </w:tblGrid>
      <w:tr>
        <w:trPr>
          <w:tblHeader w:val="1"/>
          <w:cantSplit/>
          <w:tblHeader/>
        </w:trPr>
        <w:tc>
          <w:tcPr>
            <w:tcW w:type="dxa" w:w="9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날짜</w:t>
            </w:r>
          </w:p>
        </w:tc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변경 내용</w:t>
            </w:r>
          </w:p>
        </w:tc>
        <w:tc>
          <w:tcPr>
            <w:tcW w:type="dxa" w:w="23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이유 · 일정 영향</w:t>
            </w:r>
          </w:p>
        </w:tc>
        <w:tc>
          <w:tcPr>
            <w:tcW w:type="dxa" w:w="27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대체·삭제할 작업</w:t>
            </w:r>
          </w:p>
        </w:tc>
        <w:tc>
          <w:tcPr>
            <w:tcW w:type="dxa" w:w="12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E7EFF5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/>
                <w:color w:val="163D58"/>
                <w:sz w:val="21"/>
              </w:rPr>
              <w:t>승인</w:t>
            </w:r>
          </w:p>
        </w:tc>
      </w:tr>
      <w:tr>
        <w:trPr>
          <w:tblHeader w:val="0"/>
          <w:cantSplit/>
        </w:trPr>
        <w:tc>
          <w:tcPr>
            <w:tcW w:type="dxa" w:w="9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10/16</w:t>
              <w:br/>
              <w:t>v0.2</w:t>
            </w:r>
          </w:p>
        </w:tc>
        <w:tc>
          <w:tcPr>
            <w:tcW w:type="dxa" w:w="23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원본 양식 직접 작성; 흐름도·레인·월간 구상 반영</w:t>
            </w:r>
          </w:p>
        </w:tc>
        <w:tc>
          <w:tcPr>
            <w:tcW w:type="dxa" w:w="23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3주 P0 유지; P1은 모의 배정</w:t>
            </w:r>
          </w:p>
        </w:tc>
        <w:tc>
          <w:tcPr>
            <w:tcW w:type="dxa" w:w="27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실거래 소급·교통 연동 제외</w:t>
            </w:r>
          </w:p>
        </w:tc>
        <w:tc>
          <w:tcPr>
            <w:tcW w:type="dxa" w:w="12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7FAFC" w:val="clear"/>
            <w:tcBorders>
              <w:bottom w:val="single" w:sz="4" w:color="D8E2EA"/>
            </w:tcBorders>
          </w:tcPr>
          <w:p>
            <w:pPr>
              <w:keepNext w:val="0"/>
              <w:keepLines w:val="0"/>
              <w:pageBreakBefore w:val="0"/>
              <w:snapToGrid w:val="0"/>
              <w:spacing w:line="28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1"/>
              </w:rPr>
              <w:t>팀 검토 전</w:t>
            </w:r>
          </w:p>
        </w:tc>
      </w:tr>
      <w:tr>
        <w:tc>
          <w:tcPr>
            <w:tcW w:type="dxa" w:w="96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10/16</w:t>
              <w:br/>
              <w:t>v0.3</w:t>
            </w:r>
          </w:p>
        </w:tc>
        <w:tc>
          <w:tcPr>
            <w:tcW w:type="dxa" w:w="23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본문·표·도식 가독성 개선</w:t>
            </w:r>
          </w:p>
        </w:tc>
        <w:tc>
          <w:tcPr>
            <w:tcW w:type="dxa" w:w="233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글자·줄간격·여백·페이지 재배치</w:t>
            </w:r>
          </w:p>
        </w:tc>
        <w:tc>
          <w:tcPr>
            <w:tcW w:type="dxa" w:w="270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기능·범위 변경 없음</w:t>
            </w:r>
          </w:p>
        </w:tc>
        <w:tc>
          <w:tcPr>
            <w:tcW w:type="dxa" w:w="126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sz="4" w:color="D8E2EA"/>
            </w:tcBorders>
          </w:tcPr>
          <w:p>
            <w:pPr>
              <w:spacing w:after="40" w:line="280" w:lineRule="exact"/>
            </w:pPr>
            <w:r>
              <w:rPr>
                <w:rFonts w:ascii="Noto Sans CJK KR" w:hAnsi="Noto Sans CJK KR" w:eastAsia="Noto Sans CJK KR"/>
                <w:color w:val="263445"/>
                <w:sz w:val="21"/>
              </w:rPr>
              <w:t>사용자 요청</w:t>
            </w:r>
          </w:p>
        </w:tc>
      </w:tr>
    </w:tbl>
    <w:p>
      <w:pPr>
        <w:keepNext w:val="0"/>
        <w:pageBreakBefore w:val="0"/>
        <w:snapToGrid w:val="0"/>
        <w:spacing w:line="310" w:lineRule="exact" w:before="40" w:after="120"/>
      </w:pPr>
      <w:r>
        <w:rPr>
          <w:rFonts w:ascii="Noto Sans CJK KR" w:hAnsi="Noto Sans CJK KR" w:eastAsia="Noto Sans CJK KR"/>
          <w:color w:val="263445"/>
          <w:sz w:val="22"/>
        </w:rPr>
        <w:t>변경 규칙: 컨펌 후 사유·일정·대체/삭제 기능 기록 → PO·영향 담당 동의. 기능 추가 시 무엇을 뺄지 정하고 데이터·지표·테스트를 함께 갱신한다.</w:t>
      </w:r>
    </w:p>
    <w:p w:rsidR="00000000" w:rsidDel="00000000" w:rsidP="00000000" w:rsidRDefault="00000000" w:rsidRPr="00000000" w14:paraId="00000283">
      <w:pPr>
        <w:pStyle w:val="Heading1"/>
        <w:keepNext/>
        <w:pageBreakBefore/>
        <w:pBdr>
          <w:bottom w:color="1f2937" w:space="4" w:sz="8" w:val="single"/>
        </w:pBdr>
        <w:spacing w:line="440" w:lineRule="exact" w:before="0" w:after="16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부록 A. 제출 전 체크리스트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</w:r>
    </w:p>
    <w:tbl>
      <w:tblPr>
        <w:tblStyle w:val="Table3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문제 ·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지역·금융 연결, As-Is/To-Be, 핵심 사용자·결정 책임 정의  ☐ 실제 인터뷰·공식 근거 확인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데이터 ·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행 단위·키·원천/파생·대안 정의  ☐ 샘플 전원 열람·출처/이용조건·적재 검증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기능 ·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P0 5개·예외·비범위·P1/P2 구분  ☐ 팀 우선순위 합의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분석 ·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규칙 우선·독립 정답표·모의/예상 고지 설계  ☐ 30건·사용자 테스트 수행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/>
                <w:color w:val="263445"/>
                <w:sz w:val="23"/>
              </w:rPr>
              <w:t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☑ 역할/백업·증빙·중단/변경 규칙 정의  ☐ 실명 확정·팀 동의·영상 백업</w:t>
            </w:r>
          </w:p>
        </w:tc>
      </w:tr>
    </w:tbl>
    <w:p w:rsidR="00000000" w:rsidDel="00000000" w:rsidP="00000000" w:rsidRDefault="00000000" w:rsidRPr="00000000" w14:paraId="00000294">
      <w:pPr>
        <w:spacing w:line="310" w:lineRule="exact" w:before="40" w:after="120"/>
        <w:rPr/>
        <w:keepNext w:val="0"/>
        <w:pageBreakBefore w:val="0"/>
        <w:snapToGrid w:val="0"/>
      </w:pPr>
      <w:r>
        <w:rPr>
          <w:rFonts w:ascii="Noto Sans CJK KR" w:hAnsi="Noto Sans CJK KR" w:eastAsia="Noto Sans CJK KR"/>
          <w:color w:val="263445"/>
          <w:sz w:val="22"/>
        </w:rPr>
        <w:t>판정: 미실시(검토자 작성). 권고 보완: 정책 근거·샘플 열람·실명 역할·컨펌. 본 문서는 승인·구축 완료 증빙이 아니다.</w:t>
      </w:r>
    </w:p>
    <w:p w:rsidR="00000000" w:rsidDel="00000000" w:rsidP="00000000" w:rsidRDefault="00000000" w:rsidRPr="00000000" w14:paraId="00000295">
      <w:pPr>
        <w:pStyle w:val="Heading1"/>
        <w:keepNext/>
        <w:pageBreakBefore w:val="0"/>
        <w:pBdr>
          <w:bottom w:color="1f2937" w:space="4" w:sz="8" w:val="single"/>
        </w:pBdr>
        <w:spacing w:line="440" w:lineRule="exact" w:before="280" w:after="160"/>
        <w:rPr/>
        <w:snapToGrid w:val="0"/>
      </w:pPr>
      <w:r w:rsidDel="00000000" w:rsidR="00000000" w:rsidRPr="00000000">
        <w:rPr>
          <w:rFonts w:ascii="Noto Sans CJK KR" w:cs="Malgun Gothic" w:eastAsia="Noto Sans CJK KR" w:hAnsi="Noto Sans CJK KR"/>
          <w:b/>
          <w:bCs w:val="1"/>
          <w:color w:val="153B57"/>
          <w:sz w:val="30"/>
          <w:szCs w:val="27"/>
          <w:rtl w:val="0"/>
        </w:rPr>
        <w:t xml:space="preserve">부록 B. 막힐 때 쓰는 문장 </w:t>
      </w:r>
      <w:r w:rsidDel="00000000" w:rsidR="00000000" w:rsidRPr="00000000">
        <w:rPr>
          <w:rFonts w:ascii="Noto Sans CJK KR" w:hAnsi="Noto Sans CJK KR" w:eastAsia="Noto Sans CJK KR"/>
          <w:b/>
          <w:color w:val="153B57"/>
          <w:sz w:val="30"/>
          <w:rtl w:val="0"/>
        </w:rPr>
        <w:t xml:space="preserve">프레임워크</w:t>
      </w:r>
    </w:p>
    <w:tbl>
      <w:tblPr>
        <w:tblStyle w:val="Table3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spacing w:line="32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부산 생활권 고객은 동백전 사용처 불확실성·카드 교체 때문에 이용을 피할 수 있다(가설).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spacing w:line="32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해결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자격·카드·혜택·상태를 비교해 대표카드로 동의한 수단을 선택하고 이유를 보여준다.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spacing w:line="32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데이터 모델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card는 카드 1개, customer와 1:N. payment_event는 이벤트 1건, card·merchant와 N:1. 취소는 원거래 참조.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spacing w:line="32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AI 활용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명시적 조건은 규칙으로 충분해 ML/LLM 미사용. 독립 정답표·기본카드 규칙과 비교.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spacing w:line="32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성공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FFFFF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5명×4과제 완료 ≥90%, 시간 ≥30% 감소(가설). 정책·오류 30건 정답 일치 100%.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0F5F8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spacing w:line="320" w:lineRule="exact" w:before="0" w:after="30"/>
              <w:rPr/>
              <w:pageBreakBefore w:val="0"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/>
                <w:bCs w:val="1"/>
                <w:color w:val="263445"/>
                <w:sz w:val="23"/>
                <w:szCs w:val="18"/>
                <w:rtl w:val="0"/>
              </w:rPr>
              <w:t xml:space="preserve">예외 · 제외</w:t>
            </w:r>
            <w:r w:rsidDel="00000000" w:rsidR="00000000" w:rsidRPr="00000000">
              <w:rPr>
                <w:rFonts w:ascii="Noto Sans CJK KR" w:hAnsi="Noto Sans CJK KR" w:eastAsia="Noto Sans CJK KR"/>
                <w:b/>
                <w:color w:val="263445"/>
                <w:sz w:val="23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shd w:fill="F7FAFC" w:val="clear"/>
          </w:tcPr>
          <w:p>
            <w:pPr>
              <w:keepNext w:val="0"/>
              <w:keepLines w:val="0"/>
              <w:pageBreakBefore w:val="0"/>
              <w:snapToGrid w:val="0"/>
              <w:spacing w:line="320" w:lineRule="exact" w:before="0" w:after="30"/>
            </w:pPr>
            <w:r>
              <w:rPr>
                <w:rFonts w:ascii="Noto Sans CJK KR" w:hAnsi="Noto Sans CJK KR" w:eastAsia="Noto Sans CJK KR"/>
                <w:b w:val="0"/>
                <w:color w:val="263445"/>
                <w:sz w:val="23"/>
              </w:rPr>
              <w:t>미확인은 동백전 제외, 미동의·0후보는 중단. 실승인·다중 혜택·실거래 소급은 제외.</w:t>
            </w:r>
          </w:p>
        </w:tc>
      </w:tr>
    </w:tbl>
    <w:sectPr>
      <w:footerReference r:id="rId7" w:type="default"/>
      <w:headerReference w:type="default" r:id="rId15"/>
      <w:pgSz w:h="16838" w:w="11906" w:orient="portrait"/>
      <w:pgMar w:bottom="893" w:top="893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pBdr>
        <w:top w:color="d1d5db" w:space="6" w:sz="4" w:val="single"/>
      </w:pBdr>
      <w:tabs>
        <w:tab w:pos="8640" w:val="left"/>
        <w:tab w:val="right" w:leader="none" w:pos="9638"/>
      </w:tabs>
      <w:spacing w:line="240" w:lineRule="exact"/>
      <w:rPr/>
    </w:pPr>
    <w:r>
      <w:rPr>
        <w:rFonts w:ascii="Noto Sans CJK KR" w:hAnsi="Noto Sans CJK KR" w:eastAsia="Noto Sans CJK KR"/>
        <w:b w:val="0"/>
        <w:color w:val="687F92"/>
        <w:sz w:val="18"/>
      </w:rPr>
      <w:t>BNK 동백원패스 · PRD v0.3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f2937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40" w:line="247" w:lineRule="auto"/>
    </w:pPr>
    <w:rPr>
      <w:rFonts w:ascii="Noto Sans CJK KR" w:hAnsi="Noto Sans CJK KR" w:eastAsia="Noto Sans CJK KR"/>
      <w:sz w:val="17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1"/>
      <w:szCs w:val="21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rFonts w:ascii="Noto Sans CJK KR" w:hAnsi="Noto Sans CJK KR" w:eastAsia="Noto Sans CJK KR"/>
      <w:b w:val="1"/>
      <w:bCs w:val="1"/>
    </w:rPr>
  </w:style>
  <w:style w:type="paragraph" w:styleId="ListParagraph">
    <w:name w:val="List Paragraph"/>
    <w:basedOn w:val="Normal"/>
    <w:qFormat w:val="1"/>
    <w:rPr>
      <w:rFonts w:ascii="Noto Sans CJK KR" w:hAnsi="Noto Sans CJK KR" w:eastAsia="Noto Sans CJK KR"/>
    </w:rPr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Noto Sans CJK KR" w:cs="Georgia" w:eastAsia="Noto Sans CJK KR" w:hAnsi="Noto Sans CJK KR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4b7fS9w8M9hKCLIpGYwG482qA==">CgMxLjA4AHIhMUVZVXJhRDRIX1BxVHRfY2FuZjlZV3JBS05hZHBubExp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2026-10-14T02:07:14.865Z</dcterms:created>
  <dc:creator/>
  <dc:title>BNK 동백원패스 | PRD v0.3 가독성 개선본</dc:title>
  <dc:subject>통합카드 서비스 제품 요구사항 정의서</dc:subject>
  <cp:lastModifiedBy/>
  <dc:description>기존 양식·기획 내용 유지. 글자 크기·줄간격·표 여백·도식·페이지 배치 개선.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