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08" w:lineRule="exact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color w:val="6b7280"/>
          <w:sz w:val="17"/>
          <w:szCs w:val="17"/>
          <w:rtl w:val="0"/>
        </w:rPr>
        <w:t xml:space="preserve">KB Bridge · 파이널 프로젝트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="520" w:lineRule="exact"/>
        <w:rPr/>
        <w:snapToGrid w:val="0"/>
      </w:pPr>
      <w:r>
        <w:rPr>
          <w:rFonts w:ascii="Noto Sans CJK KR" w:hAnsi="Noto Sans CJK KR" w:eastAsia="Noto Sans CJK KR"/>
          <w:sz w:val="40"/>
        </w:rPr>
        <w:t>PRD  BNK 동백원패스</w:t>
      </w:r>
    </w:p>
    <w:p w:rsidR="00000000" w:rsidDel="00000000" w:rsidP="00000000" w:rsidRDefault="00000000" w:rsidRPr="00000000" w14:paraId="00000003">
      <w:pPr>
        <w:spacing w:after="60" w:before="0" w:line="208" w:lineRule="exact"/>
        <w:rPr/>
        <w:snapToGrid w:val="0"/>
      </w:pPr>
      <w:r>
        <w:rPr>
          <w:rFonts w:ascii="Noto Sans CJK KR" w:hAnsi="Noto Sans CJK KR" w:eastAsia="Noto Sans CJK KR"/>
          <w:sz w:val="17"/>
        </w:rPr>
        <w:t>제품 요구사항 정의서 · 원본 양식 작성본 · 통합카드 결제 시뮬레이터</w:t>
      </w:r>
    </w:p>
    <w:tbl>
      <w:tblPr>
        <w:tblStyle w:val="Table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519"/>
        <w:gridCol w:w="1300"/>
        <w:gridCol w:w="3519"/>
        <w:tblGridChange w:id="0">
          <w:tblGrid>
            <w:gridCol w:w="1300"/>
            <w:gridCol w:w="3519"/>
            <w:gridCol w:w="1300"/>
            <w:gridCol w:w="3519"/>
          </w:tblGrid>
        </w:tblGridChange>
      </w:tblGrid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프로젝트명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BNK 동백원패스(가칭)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미정 · PO가 10/19 확정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팀장 (PO)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미정 · 역할로 임시 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작성일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2026.10.16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검토자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Service Director · Tech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버전 /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v0.2 · 양식 작성 / 검토 초안</w:t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keepNext/>
        <w:pBdr>
          <w:bottom w:color="1f2937" w:space="4" w:sz="8" w:val="single"/>
        </w:pBdr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1. 요약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838"/>
        <w:tblGridChange w:id="0">
          <w:tblGrid>
            <w:gridCol w:w="1800"/>
            <w:gridCol w:w="78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한 줄 정의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동백전과 부산은행 카드를 보유한 부산 생활권 고객이 대표카드 한 장으로 결제할 때, 사용처·잔액·혜택·우선순위에 따라 결제수단을 선택하도록 돕는 통합 서비스.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동백전 사용 가능 여부를 확신하기 어렵고 카드를 바꿔야 하는 번거로움이 발급·이용 회피로 이어진다는 가설을 검증한다.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해결 방식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가맹점 자격 확인 → 유효 결제수단 비교 → 고객 동의에 따른 선택 → 수단·예상 혜택·사유 표시. 월중 확인·마감 알림·월말 모의 배정은 P1로 분리한다.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핵심 데이터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동백전 정책·가맹점 및 카드 상품설명서(미확보), 가상 고객·카드·거래·잔액·혜택 규칙 샘플(작성 예정).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성공 기준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팀 외 5명×4과제 완료율 ≥90%, 수동 비교 대비 중앙시간 ≥30% 감소(가설). 정책·오류 30건의 정답 일치율 100%. 실결제 효과는 별도 검증.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keepNext/>
        <w:pBdr>
          <w:bottom w:color="1f2937" w:space="4" w:sz="8" w:val="single"/>
        </w:pBdr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2. 문제 정의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대상 (누가)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고객: 동백전과 부산은행 카드 1장 이상을 보유한 부산 생활권 성인. 기획 주체: 부산은행 카드 상품 담당자.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상황 (언제·무슨 업무)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오프라인 매장 계산대에서 결제할 때. 사용 가능 여부·잔액·카드 혜택을 동시에 판단해야 하는 상황.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현재 방식 (As-Is)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사용처 조회 → 잔액·혜택 비교 → 동백전/일반 카드 선택 → 불가 시 카드 교체·재시도 → 앱별 내역 확인.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불편 · 손실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조회·카드 교체 시간, 결제 거절 부담, 혜택 비교 누락. 동백전 사용 회피로 이어지는지는 팀 외 3~5명 인터뷰로 확인한다.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근거 · 출처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초기 근거: 사용자 문제 제안·첨부 흐름도. 공식 조사 경로: 부산시 https://www.busan.go.kr/ · 부산은행 https://www.busanbank.co.kr/ · 동백전 https://busandong100.kr/ . 정책 본문·인터뷰 미확인: PO가 10/21까지 직접 근거·일자·링크 보완.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hAnsi="Noto Sans CJK KR" w:eastAsia="Noto Sans CJK KR"/>
                <w:b w:val="1"/>
                <w:bCs w:val="1"/>
                <w:sz w:val="18"/>
                <w:szCs w:val="18"/>
                <w:rtl w:val="0"/>
              </w:rPr>
              <w:t xml:space="preserve">관련된 기존 서비스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동백전의 지역화폐 결제와 카드별 혜택 조회를 참고. 제안 차이: 대표카드로 결제 접점을 통합하고 적격 판정·선택 이유를 제공한다. 현행 동일 기능 제공 여부는 추가 확인.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지역 문제 ↔ 금융의 역할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사용 마찰 감소 → 적격 소상공인 매장에서 동백전 이용 기회 확대. 은행은 연결 카드 활성화·결제 관계 강화를 기대. 지역환원은 재원·비용·협약 검토 후 결정하며 수익 증가를 확정하지 않는다.</w:t>
            </w:r>
          </w:p>
        </w:tc>
      </w:tr>
    </w:tbl>
    <w:tbl>
      <w:tblPr>
        <w:tblStyle w:val="Table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trHeight w:hRule="atLeast"/>
          <w:tblHeader w:val="0"/>
          <w:cantSplit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40" w:type="dxa"/>
              <w:left w:w="140.0" w:type="dxa"/>
              <w:bottom w:w="40" w:type="dxa"/>
              <w:right w:w="140.0" w:type="dxa"/>
            </w:tcMar>
            <w:vAlign w:val="center"/>
          </w:tcPr>
          <w:p>
            <w:pPr>
              <w:spacing w:after="30" w:before="0" w:line="224" w:lineRule="exact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As-Is  사용처·잔액 검색 → 카드 직접 비교 → 불가 시 카드 교체·재시도</w:t>
              <w:br/>
              <w:t>To-Be  대표카드 제시 → 자격·유효수단 판정 → 동의에 따라 선택·사유 확인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keepNext/>
        <w:pageBreakBefore/>
        <w:pBdr>
          <w:bottom w:color="1f2937" w:space="4" w:sz="8" w:val="single"/>
        </w:pBdr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3. 목표와 성공 지표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700"/>
        <w:gridCol w:w="1700"/>
        <w:gridCol w:w="2238"/>
        <w:tblGridChange w:id="0">
          <w:tblGrid>
            <w:gridCol w:w="2000"/>
            <w:gridCol w:w="2000"/>
            <w:gridCol w:w="1700"/>
            <w:gridCol w:w="1700"/>
            <w:gridCol w:w="2238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목표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지표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현재 (기준선)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목표치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측정 방법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판단 부담 완화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과제 완료율·중앙 소요시간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수동 사용처·혜택 비교; 실측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완료 ≥90%; 시간 ≥30% 감소(가설)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팀 외 5명×4과제. 순서 교차, 120초 내 성공 기준. 실패도 기록.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정책에 맞는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수단·사유·혜택·상태의 정답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독립 수동 정답표; 기본카드 고정 규칙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30건 100%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정상·오류·경계·취소·분실 포함. 혜택 원 단위 대조.</w:t>
            </w:r>
          </w:p>
        </w:tc>
      </w:tr>
    </w:tbl>
    <w:p w:rsidR="00000000" w:rsidDel="00000000" w:rsidP="00000000" w:rsidRDefault="00000000" w:rsidRPr="00000000" w14:paraId="0000007D">
      <w:pPr>
        <w:spacing w:after="60" w:before="0" w:line="208" w:lineRule="exact"/>
        <w:rPr/>
        <w:snapToGrid w:val="0"/>
      </w:pPr>
      <w:r>
        <w:rPr>
          <w:rFonts w:ascii="Noto Sans CJK KR" w:hAnsi="Noto Sans CJK KR" w:eastAsia="Noto Sans CJK KR"/>
          <w:sz w:val="17"/>
        </w:rPr>
        <w:t>이번에 하지 않을 것 (Non-goals): ① 실제 발급·NFC·승인·청구·정산 연동 ② 다중 카드 혜택 중복 및 실제 과거 거래의 소급 이동 ③ 신용평가·대출·실제 개인정보 수집. 출시 후에는 동백전 활성·적격 거래 비중과 은행 카드 활성·순기여이익을 분리 측정한다.</w:t>
      </w:r>
    </w:p>
    <w:p w:rsidR="00000000" w:rsidDel="00000000" w:rsidP="00000000" w:rsidRDefault="00000000" w:rsidRPr="00000000" w14:paraId="0000007E">
      <w:pPr>
        <w:pStyle w:val="Heading1"/>
        <w:keepNext/>
        <w:pBdr>
          <w:bottom w:color="1f2937" w:space="4" w:sz="8" w:val="single"/>
        </w:pBdr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4. 사용자와 시나리오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838"/>
        <w:tblGridChange w:id="0">
          <w:tblGrid>
            <w:gridCol w:w="1800"/>
            <w:gridCol w:w="78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핵심 사용자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부산 거주 직장인 A(가상). 동백전과 부산은행 체크·신용카드를 보유하고 주 3회 이상 생활 결제.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목표 · 불편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한 장으로 결제하고 사용처·혜택을 매번 확인하는 부담을 줄이고 싶다. 동백전 미적용 이유와 대체 카드도 알고 싶다.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사용 시나리오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사전 진단 → 모의 신청·카드 등록 → 모드·대체 동의 설정 → NFC 모의 결제 → 결과·사유·내역 확인. 분실 시 유형별 중지·재발급. P1: 월중 확인→D-3 알림→월말 모의 배정·청구 예시.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최종 의사결정자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고객이 모드·대체 허용·직접 변경을 결정. 정책·상품은 은행 책임자가 검토하고 실제 승인·정산 책임은 처리 주체와 별도 협의한다.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사용자가 얻는 가치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수동 비교·교체 시간 감소, 결제수단·예상 혜택·제외 사유 확인. 실제 지역 매출·은행 실적 개선은 합성 데이터로 입증하지 않는다.</w:t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keepNext/>
        <w:pageBreakBefore/>
        <w:pBdr>
          <w:bottom w:color="1f2937" w:space="4" w:sz="8" w:val="single"/>
        </w:pBdr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5. 범위와 기능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/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5.1 범위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13"/>
        <w:gridCol w:w="3213"/>
        <w:gridCol w:w="3212"/>
        <w:tblGridChange w:id="0">
          <w:tblGrid>
            <w:gridCol w:w="3213"/>
            <w:gridCol w:w="3213"/>
            <w:gridCol w:w="3212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반드시 제공 (P0)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여유가 있으면 (P1·P2)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하지 않음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F01 사전진단·연결·설정</w:t>
              <w:br/>
              <w:t>F02 동백전 자격·레인 판정</w:t>
              <w:br/>
              <w:t>F03 모의 결제·혜택 비교</w:t>
              <w:br/>
              <w:t>F04 내역·전체 취소</w:t>
              <w:br/>
              <w:t>F05 분실·재발급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P1 월중 확인·직접 변경 잠금·D-3 알림·같은 레인 월말 모의 배정·청구 예시</w:t>
              <w:br/>
              <w:t>P2 교통·K-패스 연결 화면 모형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실제 카드 발급·승인·정산</w:t>
              <w:br/>
              <w:t>임의 실물카드 연결 보장</w:t>
              <w:br/>
              <w:t>비가맹점 동백전 혜택</w:t>
              <w:br/>
              <w:t>여러 카드 혜택 중복</w:t>
            </w:r>
          </w:p>
        </w:tc>
      </w:tr>
    </w:tbl>
    <w:tbl>
      <w:tblPr>
        <w:tblStyle w:val="Table12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40" w:type="dxa"/>
              <w:left w:w="140.0" w:type="dxa"/>
              <w:bottom w:w="40" w:type="dxa"/>
              <w:right w:w="140.0" w:type="dxa"/>
            </w:tcMar>
            <w:vAlign w:val="center"/>
          </w:tcPr>
          <w:p>
            <w:pPr>
              <w:keepNext w:val="0"/>
              <w:keepLines w:val="0"/>
              <w:spacing w:after="10" w:before="0" w:line="240" w:lineRule="auto"/>
              <w:jc w:val="center"/>
              <w:snapToGrid w:val="0"/>
            </w:pPr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sz w:val="17"/>
              </w:rPr>
              <w:drawing>
                <wp:inline>
                  <wp:extent cx="5715000" cy="13282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_m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3282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sz w:val="15"/>
              </w:rPr>
              <w:t>P0는 결제 시점 선택, P1은 월간 배정 구상의 별도 시뮬레이션이다.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keepNext/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5.2 기능 명세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00"/>
        <w:gridCol w:w="2300"/>
        <w:gridCol w:w="2300"/>
        <w:gridCol w:w="2638"/>
        <w:gridCol w:w="1000"/>
        <w:tblGridChange w:id="0">
          <w:tblGrid>
            <w:gridCol w:w="700"/>
            <w:gridCol w:w="700"/>
            <w:gridCol w:w="2300"/>
            <w:gridCol w:w="2300"/>
            <w:gridCol w:w="2638"/>
            <w:gridCol w:w="1000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기능 (사용자 관점)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입력 →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완료 기준 · 예외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담당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연결 가능 여부를 알고 모드를 설정한다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가상 보유카드·동의 → 연결 가능/제외 사유·우선순위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중복 연결 차단. 0장 안내. 저장 실패 시 이전 값 유지. 대표카드는 지원 대상만.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화면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동백전 사용 가능 여부와 결제 구분을 안다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가맹점·금액·설정 → 적격·사유·레인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비가맹·미확인 구분. 적격·잔액 충족만 후보. 레인 선설정; 교차 전환 금지.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데이터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한 카드로 모의 결제하고 이유를 본다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유효 후보·혜택 → 한 수단·예상액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동점은 고객 순위. 전월 실적·월 한도 반영. 대체 미동의·0후보 중단; 분할 없음.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규칙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결과·내역과 전체 취소를 확인한다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요청·거래 선택 → 상태·잔액·실적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중복 요청 1회 반영. 실패 미차감. 취소는 원거래 1회 역분개. 내역 0건·응답 실패 안내.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통합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F05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분실 유형별로 차단하고 재발급한다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실물 잠금/대표 중지/연결 중지 →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실물 잠금은 앱 토큰 유지; 대표 중지는 통합 경로 차단; 연결 중지는 후보 제외. 인증 후 승계, 실패 시 차단 유지.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화면</w:t>
            </w:r>
          </w:p>
        </w:tc>
      </w:tr>
    </w:tbl>
    <w:p>
      <w:pPr>
        <w:spacing w:after="60" w:line="208" w:lineRule="exact"/>
        <w:snapToGrid w:val="0"/>
      </w:pPr>
      <w:r>
        <w:rPr>
          <w:rFonts w:ascii="Noto Sans CJK KR" w:hAnsi="Noto Sans CJK KR" w:eastAsia="Noto Sans CJK KR"/>
          <w:sz w:val="17"/>
        </w:rPr>
        <w:t>P1 완료 기준: 월중 모의 배정 조회·직접 변경은 잠금 유지. 마감 D-3(달력일) 알림은 건너뛰지 않고 사유 표시. 월말은 신용/체크 같은 레인 내 미잠금 후보만 재계산하며 취소·정지 카드 제외. 동백전 확정 사용은 재배정 제외. 실패 시 이전 결과 유지·재실행 중복 방지. 실제 승인·청구에는 영향 없음. P2 교통·K-패스는 연결 상태 예시만 표시.</w:t>
      </w:r>
    </w:p>
    <w:p w:rsidR="00000000" w:rsidDel="00000000" w:rsidP="00000000" w:rsidRDefault="00000000" w:rsidRPr="00000000" w14:paraId="000000E4">
      <w:pPr>
        <w:pStyle w:val="Heading2"/>
        <w:keepNext/>
        <w:spacing w:after="60" w:before="140" w:lineRule="exact" w:line="320"/>
        <w:rPr/>
        <w:pageBreakBefore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5.3 데이터·AI 활용 설계 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활용 방식 (택)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규칙·SQL·pandas. 승인 판단에 ML·LLM 미사용. P1도 합성 데이터의 결정 규칙으로만 시연.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필요한 이유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자격·상태·잔액·실적·한도가 명시적이다. P0는 한 거래의 예상 혜택 비교이며 미래 실적까지 고려한 월 전체 최적해를 보장하지 않는다.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입력 → 출력 예시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비가맹점·3만원·대체 동의 → 동백전 제외 → 선설정 레인의 유효 카드 비교 → 카드 A, 예상 500원(가상 예시).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검증 방법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30건 독립 정답표·SQL 검산·기본카드 고정 규칙 비교. P1은 직접 잠금 보존·같은 레인·총액 보존을 추가 확인.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틀렸을 때 대응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미확인 정책이면 동백전 차단·사유 표시. 결과 저장 실패 시 성공 표기·잔액 차감 금지. 거래 결과 불명은 재결제 전 내역 확인.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spacing w:after="10" w:before="0" w:line="224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사용자에게 보여줄 근거</w:t>
            </w:r>
            <w:r w:rsidDel="00000000" w:rsidR="00000000" w:rsidRPr="00000000">
              <w:rPr>
                <w:rFonts w:ascii="Noto Sans CJK KR" w:hAnsi="Noto Sans CJK KR" w:eastAsia="Noto Sans CJK KR"/>
                <w:sz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가맹점 자격·잔액 충족·혜택 규칙 버전·실적/한도·후보 제외 이유·동점 우선순위. 예상과 확정, 모의와 실거래를 구분.</w:t>
            </w:r>
          </w:p>
        </w:tc>
      </w:tr>
    </w:tbl>
    <w:p w:rsidR="00000000" w:rsidDel="00000000" w:rsidP="00000000" w:rsidRDefault="00000000" w:rsidRPr="00000000" w14:paraId="000000F5">
      <w:pPr>
        <w:pStyle w:val="Heading1"/>
        <w:keepNext/>
        <w:pBdr>
          <w:bottom w:color="1f2937" w:space="4" w:sz="8" w:val="single"/>
        </w:pBdr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6. 데이터와 DB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/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6.1 데이터 원천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00"/>
        <w:gridCol w:w="1900"/>
        <w:gridCol w:w="1738"/>
        <w:gridCol w:w="2000"/>
        <w:tblGridChange w:id="0">
          <w:tblGrid>
            <w:gridCol w:w="2300"/>
            <w:gridCol w:w="1700"/>
            <w:gridCol w:w="1900"/>
            <w:gridCol w:w="1738"/>
            <w:gridCol w:w="2000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데이터명 · 출처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형태 · 확보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기간 · 지역 ·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대안 (Plan B)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가맹점·정책 / 부산시·동백전 공식 경로(2절)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공개 목록·문서 미확보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부산; 가맹점·유효기간별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적격·한도·정책 판정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적격/부적격/미확인 합성 20곳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상품설명서 / 부산은행 공식 경로(2절)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문서 미확보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상품·규칙 버전별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실적·업종·혜택 산식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실상품명 없는 A/B 규칙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가상 고객·카드·거래·상태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CSV 작성 예정; 적재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5명·20곳·30검증건; 2026/9~10 가정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잔액·전월 실적·분실·취소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고정 시드 합성 샘플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사용자 테스트 기록 / 팀 외 참여자</w:t>
            </w:r>
          </w:p>
        </w:tc>
        <w:tc>
          <w:tcPr>
            <w:tcW w:type="dxa" w:w="17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작성 예정; 익명 번호만</w:t>
            </w:r>
          </w:p>
        </w:tc>
        <w:tc>
          <w:tcPr>
            <w:tcW w:type="dxa" w:w="19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5명×4과제</w:t>
            </w:r>
          </w:p>
        </w:tc>
        <w:tc>
          <w:tcPr>
            <w:tcW w:type="dxa" w:w="1738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시간·완료·오해 측정</w:t>
            </w:r>
          </w:p>
        </w:tc>
        <w:tc>
          <w:tcPr>
            <w:tcW w:type="dxa" w:w="20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녹화 대신 익명 관찰 기록</w:t>
            </w:r>
          </w:p>
        </w:tc>
      </w:tr>
    </w:tbl>
    <w:p>
      <w:pPr>
        <w:spacing w:after="60" w:line="208" w:lineRule="exact"/>
        <w:snapToGrid w:val="0"/>
      </w:pPr>
      <w:r>
        <w:rPr>
          <w:rFonts w:ascii="Noto Sans CJK KR" w:hAnsi="Noto Sans CJK KR" w:eastAsia="Noto Sans CJK KR"/>
          <w:sz w:val="17"/>
        </w:rPr>
        <w:t>최소 수집: 가상 ID·카드 토큰·상품·상태·거래 조건. 실제 개인정보·PAN·계좌번호·마이데이터 미사용. 샘플·정책 원문은 미확보이며 데이터 담당이 10/21까지 확보·이용조건 확인 후 전원이 열람한다. 실제 사용 효과와 시연 정확도는 구분한다.</w:t>
      </w:r>
    </w:p>
    <w:p w:rsidR="00000000" w:rsidDel="00000000" w:rsidP="00000000" w:rsidRDefault="00000000" w:rsidRPr="00000000" w14:paraId="0000010F">
      <w:pPr>
        <w:pStyle w:val="Heading2"/>
        <w:keepNext/>
        <w:spacing w:after="60" w:before="140" w:lineRule="exact" w:line="320"/>
        <w:rPr/>
        <w:pageBreakBefore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6.2 테이블 설계 (ERD)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2800"/>
        <w:gridCol w:w="2038"/>
        <w:tblGridChange w:id="0">
          <w:tblGrid>
            <w:gridCol w:w="2000"/>
            <w:gridCol w:w="2800"/>
            <w:gridCol w:w="2800"/>
            <w:gridCol w:w="2038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한 행의 의미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PK · 주요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구분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customer /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고객 1명 / 대표·연결 카드 1개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customer_id / card_id; FK customer_id, 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preference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적용시점별 고객 설정 1버전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preference_id; FK customer_id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merchant / eligibility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매장 1곳 / 자격 유효기간 1구간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merchant_id / eligibility_id; FK merchant_id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product / benefit_rule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상품 1개 / 혜택 규칙 1버전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product_id / rule_id; FK 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원천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account_snapshot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카드·시점별 잔액·한도·실적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snapshot_id; FK card_id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원천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payment_event</w:t>
            </w:r>
          </w:p>
        </w:tc>
        <w:tc>
          <w:tcPr>
            <w:tcW w:type="dxa" w:w="28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승인·거절·전체 취소 이벤트 1건</w:t>
            </w:r>
          </w:p>
        </w:tc>
        <w:tc>
          <w:tcPr>
            <w:tcW w:type="dxa" w:w="28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event_id; FK card_id, merchant_id, original_event_id</w:t>
            </w:r>
          </w:p>
        </w:tc>
        <w:tc>
          <w:tcPr>
            <w:tcW w:type="dxa" w:w="2038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원천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decision / candidate</w:t>
            </w:r>
          </w:p>
        </w:tc>
        <w:tc>
          <w:tcPr>
            <w:tcW w:type="dxa" w:w="28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요청 결정 1건 / 결정×후보 카드 1개</w:t>
            </w:r>
          </w:p>
        </w:tc>
        <w:tc>
          <w:tcPr>
            <w:tcW w:type="dxa" w:w="28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decision_id(UQ request_id) / (decision_id,card_id); 참조 버전 FK</w:t>
            </w:r>
          </w:p>
        </w:tc>
        <w:tc>
          <w:tcPr>
            <w:tcW w:type="dxa" w:w="2038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파생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monthly_summary</w:t>
            </w:r>
          </w:p>
        </w:tc>
        <w:tc>
          <w:tcPr>
            <w:tcW w:type="dxa" w:w="28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고객×상품×월별 집계 1행</w:t>
            </w:r>
          </w:p>
        </w:tc>
        <w:tc>
          <w:tcPr>
            <w:tcW w:type="dxa" w:w="28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(customer_id,product_id,base_month)</w:t>
            </w:r>
          </w:p>
        </w:tc>
        <w:tc>
          <w:tcPr>
            <w:tcW w:type="dxa" w:w="2038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분석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allocation_run / item (P1)</w:t>
            </w:r>
          </w:p>
        </w:tc>
        <w:tc>
          <w:tcPr>
            <w:tcW w:type="dxa" w:w="28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월간 모의 실행 1회 / 실행×거래 1행</w:t>
            </w:r>
          </w:p>
        </w:tc>
        <w:tc>
          <w:tcPr>
            <w:tcW w:type="dxa" w:w="28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run_id / (run_id,event_id); FK run_id,event_id,card_id</w:t>
            </w:r>
          </w:p>
        </w:tc>
        <w:tc>
          <w:tcPr>
            <w:tcW w:type="dxa" w:w="2038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모의 파생</w:t>
            </w:r>
          </w:p>
        </w:tc>
      </w:tr>
    </w:tbl>
    <w:tbl>
      <w:tblPr>
        <w:tblStyle w:val="Table1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40" w:type="dxa"/>
              <w:left w:w="140.0" w:type="dxa"/>
              <w:bottom w:w="40" w:type="dxa"/>
              <w:right w:w="140.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drawing>
                <wp:inline>
                  <wp:extent cx="5715000" cy="1460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d_readab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46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line="224" w:lineRule="exact"/>
            </w:pPr>
            <w:r>
              <w:rPr>
                <w:rFonts w:ascii="Noto Sans CJK KR" w:hAnsi="Noto Sans CJK KR"/>
                <w:sz w:val="15"/>
              </w:rPr>
              <w:t>ERD: 주요 1:N 관계와 버전 참조. 취소는 원거래 FK, 모의 배정은 원천 수정 없이 별도 저장.</w:t>
            </w:r>
          </w:p>
        </w:tc>
      </w:tr>
    </w:tbl>
    <w:tbl>
      <w:tblPr>
        <w:tblStyle w:val="Table19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spacing w:after="10" w:before="0" w:line="208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업무 도메인 구분</w:t>
            </w:r>
            <w:r w:rsidDel="00000000" w:rsidR="00000000" w:rsidRPr="00000000">
              <w:rPr>
                <w:rFonts w:ascii="Noto Sans CJK KR" w:hAnsi="Noto Sans CJK KR" w:eastAsia="Noto Sans CJK KR"/>
                <w:sz w:val="17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7"/>
              </w:rPr>
              <w:t>고객·카드 / 가맹점·정책 / 상품·혜택 / 거래·상태 / 선택·분석 / 월간 모의 배정(P1).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spacing w:after="10" w:before="0" w:line="208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ERD 링크 · DB 선택</w:t>
            </w:r>
            <w:r w:rsidDel="00000000" w:rsidR="00000000" w:rsidRPr="00000000">
              <w:rPr>
                <w:rFonts w:ascii="Noto Sans CJK KR" w:hAnsi="Noto Sans CJK KR" w:eastAsia="Noto Sans CJK KR"/>
                <w:sz w:val="17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7"/>
              </w:rPr>
              <w:t>본문 ERD 초안 사용. PostgreSQL: 고유키·FK·트랜잭션 지원. 카드·토큰 상태는 별도 필드로 분리한다.</w:t>
            </w:r>
          </w:p>
        </w:tc>
      </w:tr>
    </w:tbl>
    <w:p w:rsidR="00000000" w:rsidDel="00000000" w:rsidP="00000000" w:rsidRDefault="00000000" w:rsidRPr="00000000" w14:paraId="00000153">
      <w:pPr>
        <w:pStyle w:val="Heading2"/>
        <w:keepNext/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6.3 핵심 컬럼·파생변수 정의 (5~10개)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4238"/>
        <w:tblGridChange w:id="0">
          <w:tblGrid>
            <w:gridCol w:w="2200"/>
            <w:gridCol w:w="3200"/>
            <w:gridCol w:w="4238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컬럼 · 지표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의미 · 산식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단위 · 처리 규칙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자격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적격 / 부적격 / 확인불가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유효기간 내 1구간만 적용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결제액 / 잔액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결제액 / 결제 전 잔액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양의 정수 원 / 부족 시 전액 대체·중단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lane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선설정 CHECK / CREDIT; 동백전 별도 자격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체크↔신용 자동 이동 금지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전월 실적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전월 실적 인정 승인액 − 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실적 제외 반영; 미래 거래 미사용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예상 혜택</w:t>
            </w:r>
          </w:p>
        </w:tc>
        <w:tc>
          <w:tcPr>
            <w:tcW w:type="dxa" w:w="32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규칙별 산출액과 남은 월 한도 중 작은 값</w:t>
            </w:r>
          </w:p>
        </w:tc>
        <w:tc>
          <w:tcPr>
            <w:tcW w:type="dxa" w:w="4238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원; 절사·반올림 규칙 버전 고정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요청키 / 선택 사유</w:t>
            </w:r>
          </w:p>
        </w:tc>
        <w:tc>
          <w:tcPr>
            <w:tcW w:type="dxa" w:w="32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고유 요청키 / 선택·제외 사유</w:t>
            </w:r>
          </w:p>
        </w:tc>
        <w:tc>
          <w:tcPr>
            <w:tcW w:type="dxa" w:w="4238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중복 반영 금지 / 화면 설명 매핑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채널 / 카드 상태</w:t>
            </w:r>
          </w:p>
        </w:tc>
        <w:tc>
          <w:tcPr>
            <w:tcW w:type="dxa" w:w="32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실물·앱 토큰 상태 / 연결 카드 상태</w:t>
            </w:r>
          </w:p>
        </w:tc>
        <w:tc>
          <w:tcPr>
            <w:tcW w:type="dxa" w:w="4238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실물 잠금과 전체 중지를 구별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순결제액 / 동백전 비중</w:t>
            </w:r>
          </w:p>
        </w:tc>
        <w:tc>
          <w:tcPr>
            <w:tcW w:type="dxa" w:w="32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승인−취소 / 동백전 순건수÷전체 순건수</w:t>
            </w:r>
          </w:p>
        </w:tc>
        <w:tc>
          <w:tcPr>
            <w:tcW w:type="dxa" w:w="4238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실패 제외; 분모 0은 산출 불가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직접 변경 잠금(P1)</w:t>
            </w:r>
          </w:p>
        </w:tc>
        <w:tc>
          <w:tcPr>
            <w:tcW w:type="dxa" w:w="32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고객 직접 변경한 모의 배정 잠금</w:t>
            </w:r>
          </w:p>
        </w:tc>
        <w:tc>
          <w:tcPr>
            <w:tcW w:type="dxa" w:w="4238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월말 재계산에서 유지</w:t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keepNext/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6.4 품질 점검과 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before="0" w:line="208" w:lineRule="exact"/>
        <w:rPr>
          <w:rFonts w:ascii="Malgun Gothic" w:cs="Malgun Gothic" w:eastAsia="Malgun Gothic" w:hAnsi="Malgun Gothic"/>
          <w:color w:val="1f2937"/>
          <w:sz w:val="19"/>
          <w:szCs w:val="19"/>
        </w:rPr>
        <w:snapToGrid w:val="0"/>
      </w:pPr>
      <w:r>
        <w:rPr>
          <w:rFonts w:ascii="Noto Sans CJK KR" w:hAnsi="Noto Sans CJK KR" w:eastAsia="Noto Sans CJK KR"/>
          <w:sz w:val="17"/>
        </w:rPr>
        <w:t>☐ PK/FK·요청 중복·JOIN 전후 합계 ☐ 자격 결측·정책 기간·상태 코드 정합(실행 전)</w:t>
      </w:r>
    </w:p>
    <w:p w:rsidR="00000000" w:rsidDel="00000000" w:rsidP="00000000" w:rsidRDefault="00000000" w:rsidRPr="00000000" w14:paraId="00000165">
      <w:pPr>
        <w:spacing w:after="60" w:before="0" w:line="208" w:lineRule="exact"/>
        <w:rPr>
          <w:rFonts w:ascii="Malgun Gothic" w:cs="Malgun Gothic" w:eastAsia="Malgun Gothic" w:hAnsi="Malgun Gothic"/>
          <w:color w:val="1f2937"/>
          <w:sz w:val="19"/>
          <w:szCs w:val="19"/>
        </w:rPr>
        <w:snapToGrid w:val="0"/>
      </w:pPr>
      <w:r>
        <w:rPr>
          <w:rFonts w:ascii="Noto Sans CJK KR" w:hAnsi="Noto Sans CJK KR" w:eastAsia="Noto Sans CJK KR"/>
          <w:sz w:val="17"/>
        </w:rPr>
        <w:t>☐ 시간대·월 경계·일/월 집계 ☐ 원거래 취소·실패 미반영·혜택/실적 복원</w:t>
      </w:r>
    </w:p>
    <w:p w:rsidR="00000000" w:rsidDel="00000000" w:rsidP="00000000" w:rsidRDefault="00000000" w:rsidRPr="00000000" w14:paraId="00000166">
      <w:pPr>
        <w:spacing w:after="60" w:before="0" w:line="208" w:lineRule="exact"/>
        <w:rPr>
          <w:rFonts w:ascii="Malgun Gothic" w:cs="Malgun Gothic" w:eastAsia="Malgun Gothic" w:hAnsi="Malgun Gothic"/>
          <w:color w:val="1f2937"/>
          <w:sz w:val="19"/>
          <w:szCs w:val="19"/>
        </w:rPr>
        <w:snapToGrid w:val="0"/>
      </w:pPr>
      <w:r>
        <w:rPr>
          <w:rFonts w:ascii="Noto Sans CJK KR" w:hAnsi="Noto Sans CJK KR" w:eastAsia="Noto Sans CJK KR"/>
          <w:sz w:val="17"/>
        </w:rPr>
        <w:t>☐ 레인 교차 없음·분실 채널 분리 ☐ P1 잠금·총액·중복 실행 ☐ 미래 정보 미사용(모델 미해당)</w:t>
      </w:r>
    </w:p>
    <w:tbl>
      <w:tblPr>
        <w:tblStyle w:val="Table2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spacing w:after="10" w:before="0" w:line="208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이 데이터로 알 수 있는 것</w:t>
            </w:r>
            <w:r w:rsidDel="00000000" w:rsidR="00000000" w:rsidRPr="00000000">
              <w:rPr>
                <w:rFonts w:ascii="Noto Sans CJK KR" w:hAnsi="Noto Sans CJK KR" w:eastAsia="Noto Sans CJK KR"/>
                <w:sz w:val="17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7"/>
              </w:rPr>
              <w:t>합성 조건에서 자격 판정·카드 선택·예외 처리·혜택 산식의 일관성.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spacing w:after="10" w:before="0" w:line="208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알 수 없는 것 · 화면 고지 문구</w:t>
            </w:r>
            <w:r w:rsidDel="00000000" w:rsidR="00000000" w:rsidRPr="00000000">
              <w:rPr>
                <w:rFonts w:ascii="Noto Sans CJK KR" w:hAnsi="Noto Sans CJK KR" w:eastAsia="Noto Sans CJK KR"/>
                <w:sz w:val="17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8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7"/>
              </w:rPr>
              <w:t>실제 발급·소비 변화·가맹점 추가 매출·은행 수익은 검증 불가. 화면: “합성 데이터 기반 모의 결제이며 실제 승인·정산 결과가 아닙니다. 혜택은 예상값입니다.”</w:t>
            </w:r>
          </w:p>
        </w:tc>
      </w:tr>
    </w:tbl>
    <w:p w:rsidR="00000000" w:rsidDel="00000000" w:rsidP="00000000" w:rsidRDefault="00000000" w:rsidRPr="00000000" w14:paraId="00000173">
      <w:pPr>
        <w:pStyle w:val="Heading1"/>
        <w:keepNext/>
        <w:pageBreakBefore/>
        <w:pBdr>
          <w:bottom w:color="1f2937" w:space="4" w:sz="8" w:val="single"/>
        </w:pBdr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7. 서비스 흐름 · 화면 · 시스템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/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7.1 서비스 흐름 (최소 3단계)</w:t>
      </w: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40" w:type="dxa"/>
              <w:left w:w="140.0" w:type="dxa"/>
              <w:bottom w:w="40" w:type="dxa"/>
              <w:right w:w="140.0" w:type="dxa"/>
            </w:tcMar>
            <w:vAlign w:val="center"/>
          </w:tcPr>
          <w:p>
            <w:pPr>
              <w:keepNext w:val="0"/>
              <w:keepLines w:val="0"/>
              <w:spacing w:after="10" w:before="0" w:line="240" w:lineRule="auto"/>
              <w:jc w:val="center"/>
              <w:snapToGrid w:val="0"/>
            </w:pPr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sz w:val="17"/>
              </w:rPr>
              <w:drawing>
                <wp:inline>
                  <wp:extent cx="5715000" cy="6320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rvice_flo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63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sz w:val="15"/>
              </w:rPr>
              <w:t>사용자 흐름: 동백전 우선/혜택 우선 모드로 선택한다. 레인(체크/신용)은 고객 설정값이며 NFC 모사만으로 판별하지 않는다.</w:t>
            </w:r>
          </w:p>
        </w:tc>
      </w:tr>
    </w:tbl>
    <w:p w:rsidR="00000000" w:rsidDel="00000000" w:rsidP="00000000" w:rsidRDefault="00000000" w:rsidRPr="00000000" w14:paraId="00000191">
      <w:pPr>
        <w:pStyle w:val="Heading2"/>
        <w:keepNext/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7.2 화면 목록</w:t>
      </w: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400"/>
        <w:gridCol w:w="4038"/>
        <w:gridCol w:w="2400"/>
        <w:tblGridChange w:id="0">
          <w:tblGrid>
            <w:gridCol w:w="800"/>
            <w:gridCol w:w="2400"/>
            <w:gridCol w:w="4038"/>
            <w:gridCol w:w="2400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화면 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핵심 요소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스케치 링크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진단·연결·카드관리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가상 고객·상태·우선순위·레인·대체 동의·실물 잠금·재발급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아래 왼쪽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결제 시뮬레이터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매장·금액·태그 모사·동백전 자격·카드별 혜택·사유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아래 가운데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결과·내역 / 월간(P1)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선택 수단·규칙·전체 취소; P1 월중·D-3·모의 청구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아래 오른쪽</w:t>
            </w:r>
          </w:p>
        </w:tc>
      </w:tr>
    </w:tbl>
    <w:tbl>
      <w:tblPr>
        <w:tblStyle w:val="Table25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169"/>
        <w:gridCol w:w="3100"/>
        <w:gridCol w:w="169"/>
        <w:gridCol w:w="3100"/>
        <w:tblGridChange w:id="0">
          <w:tblGrid>
            <w:gridCol w:w="3100"/>
            <w:gridCol w:w="169"/>
            <w:gridCol w:w="3100"/>
            <w:gridCol w:w="169"/>
            <w:gridCol w:w="3100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gridSpan w:val="5"/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40" w:type="dxa"/>
              <w:left w:w="140.0" w:type="dxa"/>
              <w:bottom w:w="40" w:type="dxa"/>
              <w:right w:w="140.0" w:type="dxa"/>
            </w:tcMar>
            <w:vAlign w:val="center"/>
          </w:tcPr>
          <w:p>
            <w:pPr>
              <w:keepNext w:val="0"/>
              <w:keepLines w:val="0"/>
              <w:spacing w:after="10" w:before="0" w:line="240" w:lineRule="auto"/>
              <w:jc w:val="center"/>
              <w:snapToGrid w:val="0"/>
            </w:pPr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sz w:val="17"/>
              </w:rPr>
              <w:drawing>
                <wp:inline>
                  <wp:extent cx="5715000" cy="179509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refram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7950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sz w:val="15"/>
              </w:rPr>
              <w:t>화면 초안: 입력·결과·사용자 조작 위치를 표시. 수치와 상품은 합성 예시.</w:t>
            </w:r>
          </w:p>
        </w:tc>
      </w:tr>
    </w:tbl>
    <w:p w:rsidR="00000000" w:rsidDel="00000000" w:rsidP="00000000" w:rsidRDefault="00000000" w:rsidRPr="00000000" w14:paraId="000001AB">
      <w:pPr>
        <w:spacing w:after="60" w:before="80" w:line="208" w:lineRule="exact"/>
        <w:rPr/>
        <w:snapToGrid w:val="0"/>
      </w:pPr>
      <w:r>
        <w:rPr>
          <w:rFonts w:ascii="Noto Sans CJK KR" w:hAnsi="Noto Sans CJK KR" w:eastAsia="Noto Sans CJK KR"/>
          <w:sz w:val="17"/>
        </w:rPr>
        <w:t>빈 화면·오류·로딩: “연결 가능한 카드를 등록해 주세요.” / “가맹점 자격 확인불가: 동백전 제외” / “1원 이상 정수 입력” / “결과를 확인하지 못했습니다. 내역 확인 후 재시도해 주세요.” / “후보·혜택 확인 중…”(중복 클릭 방지).</w:t>
      </w:r>
    </w:p>
    <w:p w:rsidR="00000000" w:rsidDel="00000000" w:rsidP="00000000" w:rsidRDefault="00000000" w:rsidRPr="00000000" w14:paraId="000001AC">
      <w:pPr>
        <w:pStyle w:val="Heading2"/>
        <w:keepNext/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7.3 시스템 구성</w:t>
      </w:r>
      <w:r w:rsidDel="00000000" w:rsidR="00000000" w:rsidRPr="00000000">
        <w:rPr>
          <w:rtl w:val="0"/>
        </w:rPr>
      </w:r>
    </w:p>
    <w:tbl>
      <w:tblPr>
        <w:tblStyle w:val="Table2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40" w:type="dxa"/>
              <w:left w:w="140.0" w:type="dxa"/>
              <w:bottom w:w="40" w:type="dxa"/>
              <w:right w:w="140.0" w:type="dxa"/>
            </w:tcMar>
            <w:vAlign w:val="center"/>
          </w:tcPr>
          <w:p>
            <w:pPr>
              <w:keepNext w:val="0"/>
              <w:keepLines w:val="0"/>
              <w:spacing w:after="10" w:before="0" w:line="240" w:lineRule="auto"/>
              <w:jc w:val="center"/>
              <w:snapToGrid w:val="0"/>
            </w:pPr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sz w:val="17"/>
              </w:rPr>
              <w:drawing>
                <wp:inline>
                  <wp:extent cx="5715000" cy="10437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043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sz w:val="15"/>
              </w:rPr>
              <w:t>데이터 흐름: 서버 트랜잭션으로 선택·상태 반영. 외부 승인망·LLM·실제 NFC 없이 재현한다.</w:t>
            </w:r>
          </w:p>
        </w:tc>
      </w:tr>
    </w:tbl>
    <w:tbl>
      <w:tblPr>
        <w:tblStyle w:val="Table2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4038"/>
        <w:gridCol w:w="1600"/>
        <w:tblGridChange w:id="0">
          <w:tblGrid>
            <w:gridCol w:w="1800"/>
            <w:gridCol w:w="2200"/>
            <w:gridCol w:w="4038"/>
            <w:gridCol w:w="1600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도구 (수업에서 배운 것)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선택 이유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담당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키·트랜잭션·원천/파생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데이터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전처리·선택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Python·pandas·SQL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자격·혜택 규칙과 독립 검산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규칙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자동화·질의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P0 미사용 / P1 날짜 시뮬레이션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외부 API 의존 축소; AI는 필요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통합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Streamlit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입력→판정→결과 연결·오류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화면</w:t>
            </w:r>
          </w:p>
        </w:tc>
      </w:tr>
    </w:tbl>
    <w:p w:rsidR="00000000" w:rsidDel="00000000" w:rsidP="00000000" w:rsidRDefault="00000000" w:rsidRPr="00000000" w14:paraId="000001DA">
      <w:pPr>
        <w:pStyle w:val="Heading1"/>
        <w:keepNext/>
        <w:pageBreakBefore/>
        <w:pBdr>
          <w:bottom w:color="1f2937" w:space="4" w:sz="8" w:val="single"/>
        </w:pBdr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8. 일정과 역할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/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8.1 3주 계획</w:t>
      </w:r>
      <w:r w:rsidDel="00000000" w:rsidR="00000000" w:rsidRPr="00000000">
        <w:rPr>
          <w:rtl w:val="0"/>
        </w:rPr>
      </w:r>
    </w:p>
    <w:tbl>
      <w:tblPr>
        <w:tblStyle w:val="Table29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000"/>
        <w:gridCol w:w="2900"/>
        <w:gridCol w:w="2038"/>
        <w:tblGridChange w:id="0">
          <w:tblGrid>
            <w:gridCol w:w="1700"/>
            <w:gridCol w:w="3000"/>
            <w:gridCol w:w="2900"/>
            <w:gridCol w:w="2038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팀 목표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완료 증빙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중단 · 조정 기준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1주차</w:t>
              <w:br/>
              <w:t>10/16~23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PRD·샘플·EDA·ERD·화면안·컨펌. 승인 전 핵심 개발 보류.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컨펌 문서·샘플 열람·정답표 초안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정책 미확보 시 합성 규칙 명시. 역할·전제 확정.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2주차</w:t>
              <w:br/>
              <w:t>10/26~30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P0 구현·DB 연결; 10/27~28 멘토링. P1은 여유 시.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5개 기능 화면·거래/취소 정합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10/28 P0 절반 미만이면 P1/P2 보류.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3주차</w:t>
              <w:br/>
              <w:t>11/2~5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기능 동결·통합·사용자 테스트·영상·제출·발표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30건 검산·5명 테스트·백업·최종본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오류 시 기능 확장 중단·수정 후 재검증.</w:t>
            </w:r>
          </w:p>
        </w:tc>
      </w:tr>
    </w:tbl>
    <w:tbl>
      <w:tblPr>
        <w:tblStyle w:val="Table30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40" w:type="dxa"/>
              <w:left w:w="140.0" w:type="dxa"/>
              <w:bottom w:w="40" w:type="dxa"/>
              <w:right w:w="140.0" w:type="dxa"/>
            </w:tcMar>
            <w:vAlign w:val="center"/>
          </w:tcPr>
          <w:p>
            <w:pPr>
              <w:keepNext w:val="0"/>
              <w:keepLines w:val="0"/>
              <w:spacing w:after="10" w:before="0" w:line="240" w:lineRule="auto"/>
              <w:jc w:val="center"/>
              <w:snapToGrid w:val="0"/>
            </w:pPr>
            <w:r>
              <w:rPr>
                <w:rFonts w:ascii="Noto Sans CJK KR" w:hAnsi="Noto Sans CJK KR" w:eastAsia="Noto Sans CJK KR"/>
                <w:sz w:val="17"/>
              </w:rPr>
            </w:r>
            <w:r>
              <w:rPr>
                <w:rFonts w:ascii="Noto Sans CJK KR" w:hAnsi="Noto Sans CJK KR" w:eastAsia="Noto Sans CJK KR"/>
                <w:sz w:val="17"/>
              </w:rPr>
              <w:drawing>
                <wp:inline>
                  <wp:extent cx="5715000" cy="5394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b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539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sz w:val="15"/>
              </w:rPr>
              <w:t>WBS: 기능별 2~3일 단위. 담당 실명·일정은 PO가 10/19까지 확정한다.</w:t>
            </w:r>
          </w:p>
        </w:tc>
      </w:tr>
    </w:tbl>
    <w:p w:rsidR="00000000" w:rsidDel="00000000" w:rsidP="00000000" w:rsidRDefault="00000000" w:rsidRPr="00000000" w14:paraId="00000217">
      <w:pPr>
        <w:spacing w:after="60" w:before="70" w:line="208" w:lineRule="exact"/>
        <w:rPr/>
        <w:snapToGrid w:val="0"/>
      </w:pPr>
      <w:r>
        <w:rPr>
          <w:rFonts w:ascii="Noto Sans CJK KR" w:hAnsi="Noto Sans CJK KR" w:eastAsia="Noto Sans CJK KR"/>
          <w:sz w:val="17"/>
        </w:rPr>
        <w:t>운영 일정(양식 기준, 공지 재확인): 10/16 초안 → 10/19~23 컨펌 → 10/27~28 멘토링 → 11/4 10:00 최종 제출 → 11/5 발표.</w:t>
      </w:r>
    </w:p>
    <w:p w:rsidR="00000000" w:rsidDel="00000000" w:rsidP="00000000" w:rsidRDefault="00000000" w:rsidRPr="00000000" w14:paraId="00000218">
      <w:pPr>
        <w:pStyle w:val="Heading2"/>
        <w:keepNext/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8.2 역할 분담</w:t>
      </w:r>
      <w:r w:rsidDel="00000000" w:rsidR="00000000" w:rsidRPr="00000000">
        <w:rPr>
          <w:rtl w:val="0"/>
        </w:rPr>
      </w:r>
    </w:p>
    <w:tbl>
      <w:tblPr>
        <w:tblStyle w:val="Table31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800"/>
        <w:gridCol w:w="2000"/>
        <w:gridCol w:w="2038"/>
        <w:tblGridChange w:id="0">
          <w:tblGrid>
            <w:gridCol w:w="1800"/>
            <w:gridCol w:w="3800"/>
            <w:gridCol w:w="2000"/>
            <w:gridCol w:w="2038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주요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8"/>
              </w:rPr>
              <w:t>백업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기획·PO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문제·정책·PRD·컨펌·사업지표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PO 담당(성명 미정)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통합 담당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데이터 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ERD·샘플·적재·품질·F02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데이터 담당(미정)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규칙 담당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분석·규칙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혜택·선택·정답표·F03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규칙 담당(미정)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데이터 담당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화면·설정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Streamlit·F01/F05·문구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화면 담당(미정)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통합 담당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통합·발표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F04·중복·취소·테스트·백업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통합 담당(미정)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24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8"/>
              </w:rPr>
              <w:t>PO 담당</w:t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keepNext/>
        <w:spacing w:after="60" w:before="140" w:lineRule="exact" w:line="32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8.3 팀 운영 루틴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08" w:lineRule="exact"/>
        <w:ind w:left="300" w:right="0" w:hanging="220"/>
        <w:jc w:val="left"/>
        <w:rPr/>
        <w:snapToGrid w:val="0"/>
      </w:pPr>
      <w:r>
        <w:rPr>
          <w:rFonts w:ascii="Noto Sans CJK KR" w:hAnsi="Noto Sans CJK KR" w:eastAsia="Noto Sans CJK KR"/>
          <w:sz w:val="17"/>
        </w:rPr>
        <w:t>데일리 09:30(10분): 어제·오늘·막힘 공유. 2일 이상 막힘은 운영진에 공유. 실명 매핑은 PO가 10/19 확정하며 겸임 시에도 백업을 둔다.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08" w:lineRule="exact"/>
        <w:ind w:left="300" w:right="0" w:hanging="220"/>
        <w:jc w:val="left"/>
        <w:rPr/>
        <w:snapToGrid w:val="0"/>
      </w:pPr>
      <w:r>
        <w:rPr>
          <w:rFonts w:ascii="Noto Sans CJK KR" w:hAnsi="Noto Sans CJK KR" w:eastAsia="Noto Sans CJK KR"/>
          <w:sz w:val="17"/>
        </w:rPr>
        <w:t>면담·컨펌: 팀이 PRD와 질문 목록을 준비해 지정 채널로 제출. 30검증건=정상/모드/동점8·정책5·잔액/실적6·분실4·취소/중복/오류7. 정답표는 엔진과 독립 작성.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08" w:lineRule="exact"/>
        <w:ind w:left="300" w:right="0" w:hanging="220"/>
        <w:jc w:val="left"/>
        <w:rPr/>
        <w:snapToGrid w:val="0"/>
      </w:pPr>
      <w:r>
        <w:rPr>
          <w:rFonts w:ascii="Noto Sans CJK KR" w:hAnsi="Noto Sans CJK KR" w:eastAsia="Noto Sans CJK KR"/>
          <w:sz w:val="17"/>
        </w:rPr>
        <w:t>수행일지 17시까지 업로드. 사용자 과제=연결·적격 결제·비가맹 대체·분실 제외. 5명×4과제, 제한 120초; 실패는 120초로 시간 집계·별도 실패 표시. 테스트·영상은 아직 미수행.</w:t>
      </w:r>
    </w:p>
    <w:p w:rsidR="00000000" w:rsidDel="00000000" w:rsidP="00000000" w:rsidRDefault="00000000" w:rsidRPr="00000000" w14:paraId="00000236">
      <w:pPr>
        <w:pStyle w:val="Heading1"/>
        <w:keepNext/>
        <w:pageBreakBefore/>
        <w:pBdr>
          <w:bottom w:color="1f2937" w:space="4" w:sz="8" w:val="single"/>
        </w:pBdr>
        <w:spacing w:after="40" w:before="80" w:lineRule="exact" w:line="30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9. 리스크 · 미결정 사항 · 변경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/>
        <w:spacing w:after="40" w:before="80" w:lineRule="exact" w:line="30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9.1 리스크</w:t>
      </w:r>
      <w:r w:rsidDel="00000000" w:rsidR="00000000" w:rsidRPr="00000000">
        <w:rPr>
          <w:rtl w:val="0"/>
        </w:rPr>
      </w:r>
    </w:p>
    <w:tbl>
      <w:tblPr>
        <w:tblStyle w:val="Table32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100"/>
        <w:gridCol w:w="4238"/>
        <w:gridCol w:w="1900"/>
        <w:tblGridChange w:id="0">
          <w:tblGrid>
            <w:gridCol w:w="2400"/>
            <w:gridCol w:w="1100"/>
            <w:gridCol w:w="4238"/>
            <w:gridCol w:w="1900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리스크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예방 · 대응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담당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핵심: 승인·카드 연결 실현성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지원 대표카드·처리사·운영사 협의 전에는 모의 결제만.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PO·통합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핵심: 정책·상품 자료 미확보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공식 원문·유효일 확인. 합성 규칙 표시·미확인 자격 차단.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데이터·PO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일반 카드 증가만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동백전 적격 이용·순결제액과 은행 카드 활성·순기여 분리.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PO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월말 배정·실적 오인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같은 레인·직접 잠금 유지·동백전 고정. P1은 모의, 실정산 제외.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규칙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분실·중복·취소 정합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토큰별 차단·요청키·원거래 역분개·합계 검산.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통합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개인정보·시연 장애·범위 확대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합성 토큰만, P0 5개 유지·DB 초기화·결과/영상 백업.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전원</w:t>
            </w:r>
          </w:p>
        </w:tc>
      </w:tr>
    </w:tbl>
    <w:p w:rsidR="00000000" w:rsidDel="00000000" w:rsidP="00000000" w:rsidRDefault="00000000" w:rsidRPr="00000000" w14:paraId="0000025D">
      <w:pPr>
        <w:pStyle w:val="Heading2"/>
        <w:keepNext/>
        <w:spacing w:after="40" w:before="80" w:lineRule="exact" w:line="30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9.2 미결정 사항</w:t>
      </w:r>
      <w:r w:rsidDel="00000000" w:rsidR="00000000" w:rsidRPr="00000000">
        <w:rPr>
          <w:rtl w:val="0"/>
        </w:rPr>
      </w:r>
    </w:p>
    <w:tbl>
      <w:tblPr>
        <w:tblStyle w:val="Table3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38"/>
        <w:gridCol w:w="1700"/>
        <w:gridCol w:w="1700"/>
        <w:gridCol w:w="2000"/>
        <w:tblGridChange w:id="0">
          <w:tblGrid>
            <w:gridCol w:w="4238"/>
            <w:gridCol w:w="1700"/>
            <w:gridCol w:w="1700"/>
            <w:gridCol w:w="2000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확인할 질문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확인 기한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결과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대표카드 연결·체크/신용 레인·채널별 분실 차단을 지원하는가?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PO·통합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10/21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미확인; 모의 구현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최신 가맹점·잔액 부족·취소·혜택 정책 및 이용조건은?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데이터·규칙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10/21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미확인; 합성 대안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월말 재배정·청구 차감·교통/K-패스의 계약·정산 조건은?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10/23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P1/P2 제안; 실연동 제외</w:t>
            </w:r>
          </w:p>
        </w:tc>
      </w:tr>
      <w:tr>
        <w:trPr>
          <w:cantSplit/>
        </w:trPr>
        <w:tc>
          <w:tcPr>
            <w:tcW w:type="dxa" w:w="4238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팀 실명·모드 기본값·공식 일정·데이터 열람은 확정했는가?</w:t>
            </w:r>
          </w:p>
        </w:tc>
        <w:tc>
          <w:tcPr>
            <w:tcW w:type="dxa" w:w="17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PO</w:t>
            </w:r>
          </w:p>
        </w:tc>
        <w:tc>
          <w:tcPr>
            <w:tcW w:type="dxa" w:w="17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10/19~23</w:t>
            </w:r>
          </w:p>
        </w:tc>
        <w:tc>
          <w:tcPr>
            <w:tcW w:type="dxa" w:w="20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미정; 컨펌 전 보완</w:t>
            </w:r>
          </w:p>
        </w:tc>
      </w:tr>
      <w:tr>
        <w:trPr>
          <w:cantSplit/>
        </w:trPr>
        <w:tc>
          <w:tcPr>
            <w:tcW w:type="dxa" w:w="4238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지역 환원 재원·혜택 비용·순기여이익은?</w:t>
            </w:r>
          </w:p>
        </w:tc>
        <w:tc>
          <w:tcPr>
            <w:tcW w:type="dxa" w:w="17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PO</w:t>
            </w:r>
          </w:p>
        </w:tc>
        <w:tc>
          <w:tcPr>
            <w:tcW w:type="dxa" w:w="17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실서비스 전</w:t>
            </w:r>
          </w:p>
        </w:tc>
        <w:tc>
          <w:tcPr>
            <w:tcW w:type="dxa" w:w="2000"/>
            <w:vAlign w:val="center"/>
            <w:tcMar>
              <w:top w:w="40" w:type="dxa"/>
              <w:bottom w:w="40" w:type="dxa"/>
            </w:tcMar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미확정; MVP 밖</w:t>
            </w:r>
          </w:p>
        </w:tc>
      </w:tr>
    </w:tbl>
    <w:p w:rsidR="00000000" w:rsidDel="00000000" w:rsidP="00000000" w:rsidRDefault="00000000" w:rsidRPr="00000000" w14:paraId="0000026F">
      <w:pPr>
        <w:pStyle w:val="Heading2"/>
        <w:keepNext/>
        <w:spacing w:after="40" w:before="80" w:lineRule="exact" w:line="30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9.3 변경 규칙과 이력</w:t>
      </w:r>
      <w:r w:rsidDel="00000000" w:rsidR="00000000" w:rsidRPr="00000000">
        <w:rPr>
          <w:rtl w:val="0"/>
        </w:rPr>
      </w:r>
    </w:p>
    <w:tbl>
      <w:tblPr>
        <w:tblStyle w:val="Table3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2800"/>
        <w:gridCol w:w="1700"/>
        <w:gridCol w:w="1138"/>
        <w:tblGridChange w:id="0">
          <w:tblGrid>
            <w:gridCol w:w="1200"/>
            <w:gridCol w:w="2800"/>
            <w:gridCol w:w="2800"/>
            <w:gridCol w:w="1700"/>
            <w:gridCol w:w="1138"/>
          </w:tblGrid>
        </w:tblGridChange>
      </w:tblGrid>
      <w:tr>
        <w:trPr>
          <w:tblHeader w:val="1"/>
          <w:cantSplit/>
          <w:tblHeader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날짜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변경 내용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이유 · 일정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대체·삭제할 작업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b/>
                <w:color w:val="202C3C"/>
                <w:sz w:val="16"/>
              </w:rPr>
              <w:t>승인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10/16</w:t>
              <w:br/>
              <w:t>v0.2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원본 양식 직접 작성; 흐름도·레인·월간 구상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3주 P0 유지; P1은 모의 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실거래 소급·교통 연동 제외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팀 검토 전</w:t>
            </w:r>
          </w:p>
        </w:tc>
      </w:tr>
    </w:tbl>
    <w:p>
      <w:pPr>
        <w:spacing w:after="60" w:line="208" w:lineRule="exact"/>
        <w:snapToGrid w:val="0"/>
      </w:pPr>
      <w:r>
        <w:rPr>
          <w:rFonts w:ascii="Noto Sans CJK KR" w:hAnsi="Noto Sans CJK KR" w:eastAsia="Noto Sans CJK KR"/>
          <w:sz w:val="17"/>
        </w:rPr>
        <w:t>변경 규칙: 컨펌 후 사유·일정·대체/삭제 기능 기록 → PO·영향 담당 동의. 기능 추가 시 무엇을 뺄지 정하고 데이터·지표·테스트를 함께 갱신한다.</w:t>
      </w:r>
    </w:p>
    <w:p w:rsidR="00000000" w:rsidDel="00000000" w:rsidP="00000000" w:rsidRDefault="00000000" w:rsidRPr="00000000" w14:paraId="00000283">
      <w:pPr>
        <w:pStyle w:val="Heading1"/>
        <w:keepNext/>
        <w:pBdr>
          <w:bottom w:color="1f2937" w:space="4" w:sz="8" w:val="single"/>
        </w:pBdr>
        <w:spacing w:after="40" w:before="80" w:lineRule="exact" w:line="30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부록 A. 제출 전 체크리스트</w:t>
      </w:r>
      <w:r w:rsidDel="00000000" w:rsidR="00000000" w:rsidRPr="00000000">
        <w:rPr>
          <w:rtl w:val="0"/>
        </w:rPr>
      </w:r>
    </w:p>
    <w:tbl>
      <w:tblPr>
        <w:tblStyle w:val="Table35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문제 ·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☑ 지역·금융 연결, As-Is/To-Be, 핵심 사용자·결정 책임 정의  ☐ 실제 인터뷰·공식 근거 확인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데이터 ·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☑ 행 단위·키·원천/파생·대안 정의  ☐ 샘플 전원 열람·출처/이용조건·적재 검증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기능 ·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☑ P0 5개·예외·비범위·P1/P2 구분  ☐ 팀 우선순위 합의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분석 ·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☑ 규칙 우선·독립 정답표·모의/예상 고지 설계  ☐ 30건·사용자 테스트 수행</w:t>
            </w:r>
          </w:p>
        </w:tc>
      </w:tr>
      <w:tr>
        <w:trPr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keepNext w:val="0"/>
              <w:keepLines w:val="0"/>
              <w:spacing w:after="10" w:before="0" w:line="200" w:lineRule="exact"/>
              <w:snapToGrid w:val="0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☑ 역할/백업·증빙·중단/변경 규칙 정의  ☐ 실명 확정·팀 동의·영상 백업</w:t>
            </w:r>
          </w:p>
        </w:tc>
      </w:tr>
    </w:tbl>
    <w:p w:rsidR="00000000" w:rsidDel="00000000" w:rsidP="00000000" w:rsidRDefault="00000000" w:rsidRPr="00000000" w14:paraId="00000294">
      <w:pPr>
        <w:spacing w:after="60" w:before="100" w:line="208" w:lineRule="exact"/>
        <w:rPr/>
        <w:snapToGrid w:val="0"/>
      </w:pPr>
      <w:r>
        <w:rPr>
          <w:rFonts w:ascii="Noto Sans CJK KR" w:hAnsi="Noto Sans CJK KR" w:eastAsia="Noto Sans CJK KR"/>
          <w:sz w:val="17"/>
        </w:rPr>
        <w:t>판정: 미실시(검토자 작성). 권고 보완: 정책 근거·샘플 열람·실명 역할·컨펌. 본 문서는 승인·구축 완료 증빙이 아니다.</w:t>
      </w:r>
    </w:p>
    <w:p w:rsidR="00000000" w:rsidDel="00000000" w:rsidP="00000000" w:rsidRDefault="00000000" w:rsidRPr="00000000" w14:paraId="00000295">
      <w:pPr>
        <w:pStyle w:val="Heading1"/>
        <w:keepNext/>
        <w:pBdr>
          <w:bottom w:color="1f2937" w:space="4" w:sz="8" w:val="single"/>
        </w:pBdr>
        <w:spacing w:after="40" w:before="80" w:lineRule="exact" w:line="300"/>
        <w:rPr/>
        <w:snapToGrid w:val="0"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부록 B. 막힐 때 쓰는 문장 </w:t>
      </w:r>
      <w:r w:rsidDel="00000000" w:rsidR="00000000" w:rsidRPr="00000000">
        <w:rPr>
          <w:rtl w:val="0"/>
        </w:rPr>
        <w:t xml:space="preserve">프레임워크</w:t>
      </w:r>
    </w:p>
    <w:tbl>
      <w:tblPr>
        <w:tblStyle w:val="Table3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spacing w:after="10" w:before="0" w:line="200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6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Fonts w:ascii="Noto Sans CJK KR" w:hAnsi="Noto Sans CJK KR" w:eastAsia="Noto Sans CJK KR"/>
                <w:sz w:val="16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spacing w:after="30" w:before="0" w:line="200" w:lineRule="exact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부산 생활권 고객은 동백전 사용처 불확실성·카드 교체 때문에 이용을 피할 수 있다(가설).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spacing w:after="10" w:before="0" w:line="200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6"/>
                <w:szCs w:val="18"/>
                <w:rtl w:val="0"/>
              </w:rPr>
              <w:t xml:space="preserve">해결</w:t>
            </w:r>
            <w:r w:rsidDel="00000000" w:rsidR="00000000" w:rsidRPr="00000000">
              <w:rPr>
                <w:rFonts w:ascii="Noto Sans CJK KR" w:hAnsi="Noto Sans CJK KR" w:eastAsia="Noto Sans CJK KR"/>
                <w:sz w:val="16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spacing w:after="30" w:before="0" w:line="200" w:lineRule="exact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자격·카드·혜택·상태를 비교해 대표카드로 동의한 수단을 선택하고 이유를 보여준다.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spacing w:after="10" w:before="0" w:line="200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6"/>
                <w:szCs w:val="18"/>
                <w:rtl w:val="0"/>
              </w:rPr>
              <w:t xml:space="preserve">데이터 모델</w:t>
            </w:r>
            <w:r w:rsidDel="00000000" w:rsidR="00000000" w:rsidRPr="00000000">
              <w:rPr>
                <w:rFonts w:ascii="Noto Sans CJK KR" w:hAnsi="Noto Sans CJK KR" w:eastAsia="Noto Sans CJK KR"/>
                <w:sz w:val="16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spacing w:after="30" w:before="0" w:line="200" w:lineRule="exact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card는 카드 1개, customer와 1:N. payment_event는 이벤트 1건, card·merchant와 N:1. 취소는 원거래 참조.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spacing w:after="10" w:before="0" w:line="200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6"/>
                <w:szCs w:val="18"/>
                <w:rtl w:val="0"/>
              </w:rPr>
              <w:t xml:space="preserve">AI 활용</w:t>
            </w:r>
            <w:r w:rsidDel="00000000" w:rsidR="00000000" w:rsidRPr="00000000">
              <w:rPr>
                <w:rFonts w:ascii="Noto Sans CJK KR" w:hAnsi="Noto Sans CJK KR" w:eastAsia="Noto Sans CJK KR"/>
                <w:sz w:val="16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spacing w:after="30" w:before="0" w:line="200" w:lineRule="exact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명시적 조건은 규칙으로 충분해 ML/LLM 미사용. 독립 정답표·기본카드 규칙과 비교.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spacing w:after="10" w:before="0" w:line="200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6"/>
                <w:szCs w:val="18"/>
                <w:rtl w:val="0"/>
              </w:rPr>
              <w:t xml:space="preserve">성공</w:t>
            </w:r>
            <w:r w:rsidDel="00000000" w:rsidR="00000000" w:rsidRPr="00000000">
              <w:rPr>
                <w:rFonts w:ascii="Noto Sans CJK KR" w:hAnsi="Noto Sans CJK KR" w:eastAsia="Noto Sans CJK KR"/>
                <w:sz w:val="16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spacing w:after="30" w:before="0" w:line="200" w:lineRule="exact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5명×4과제 완료 ≥90%, 시간 ≥30% 감소(가설). 정책·오류 30건 정답 일치 100%.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spacing w:after="10" w:before="0" w:line="200" w:lineRule="exact"/>
              <w:rPr/>
              <w:snapToGrid w:val="0"/>
            </w:pPr>
            <w:r w:rsidDel="00000000" w:rsidR="00000000" w:rsidRPr="00000000">
              <w:rPr>
                <w:rFonts w:ascii="Noto Sans CJK KR" w:cs="Malgun Gothic" w:eastAsia="Noto Sans CJK KR" w:hAnsi="Noto Sans CJK KR"/>
                <w:b w:val="1"/>
                <w:bCs w:val="1"/>
                <w:color w:val="1f2937"/>
                <w:sz w:val="16"/>
                <w:szCs w:val="18"/>
                <w:rtl w:val="0"/>
              </w:rPr>
              <w:t xml:space="preserve">예외 · 제외</w:t>
            </w:r>
            <w:r w:rsidDel="00000000" w:rsidR="00000000" w:rsidRPr="00000000">
              <w:rPr>
                <w:rFonts w:ascii="Noto Sans CJK KR" w:hAnsi="Noto Sans CJK KR" w:eastAsia="Noto Sans CJK KR"/>
                <w:sz w:val="16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40" w:type="dxa"/>
              <w:left w:w="100.0" w:type="dxa"/>
              <w:bottom w:w="40" w:type="dxa"/>
              <w:right w:w="100.0" w:type="dxa"/>
            </w:tcMar>
            <w:vAlign w:val="center"/>
          </w:tcPr>
          <w:p>
            <w:pPr>
              <w:spacing w:after="30" w:before="0" w:line="200" w:lineRule="exact"/>
            </w:pPr>
            <w:r>
              <w:rPr>
                <w:rFonts w:ascii="Noto Sans CJK KR" w:hAnsi="Noto Sans CJK KR" w:eastAsia="Noto Sans CJK KR"/>
                <w:color w:val="202C3C"/>
                <w:sz w:val="16"/>
              </w:rPr>
              <w:t>미확인은 동백전 제외, 미동의·0후보는 중단. 실승인·다중 혜택·실거래 소급은 제외.</w:t>
            </w:r>
          </w:p>
        </w:tc>
      </w:tr>
    </w:tbl>
    <w:sectPr>
      <w:footerReference r:id="rId7" w:type="default"/>
      <w:headerReference w:type="default" r:id="rId15"/>
      <w:pgSz w:h="16838" w:w="11906" w:orient="portrait"/>
      <w:pgMar w:bottom="1000" w:top="100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3">
    <w:pPr>
      <w:pBdr>
        <w:top w:color="d1d5db" w:space="6" w:sz="4" w:val="single"/>
      </w:pBdr>
      <w:tabs>
        <w:tab w:val="right" w:leader="none" w:pos="9638"/>
      </w:tabs>
      <w:rPr/>
    </w:pPr>
    <w:r w:rsidDel="00000000" w:rsidR="00000000" w:rsidRPr="00000000">
      <w:rPr>
        <w:rFonts w:ascii="Malgun Gothic" w:cs="Malgun Gothic" w:eastAsia="Malgun Gothic" w:hAnsi="Malgun Gothic"/>
        <w:color w:val="6b7280"/>
        <w:sz w:val="16"/>
        <w:szCs w:val="16"/>
        <w:rtl w:val="0"/>
      </w:rPr>
      <w:t>PRD · BNK 동백원패스 · 팀 미정</w:t>
    </w:r>
    <w:r w:rsidDel="00000000" w:rsidR="00000000" w:rsidRPr="00000000">
      <w:rPr>
        <w:rFonts w:ascii="Malgun Gothic" w:cs="Malgun Gothic" w:eastAsia="Malgun Gothic" w:hAnsi="Malgun Gothic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1f2937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40" w:line="247" w:lineRule="auto"/>
    </w:pPr>
    <w:rPr>
      <w:rFonts w:ascii="Noto Sans CJK KR" w:hAnsi="Noto Sans CJK KR" w:eastAsia="Noto Sans CJK KR"/>
      <w:sz w:val="17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1"/>
      <w:bCs w:val="1"/>
      <w:i w:val="0"/>
      <w:iCs w:val="0"/>
      <w:smallCaps w:val="0"/>
      <w:strike w:val="0"/>
      <w:color w:val="1f2937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1"/>
      <w:bCs w:val="1"/>
      <w:i w:val="0"/>
      <w:iCs w:val="0"/>
      <w:smallCaps w:val="0"/>
      <w:strike w:val="0"/>
      <w:color w:val="1f2937"/>
      <w:sz w:val="21"/>
      <w:szCs w:val="21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CJK KR" w:cs="Malgun Gothic" w:eastAsia="Noto Sans CJK KR" w:hAnsi="Noto Sans CJK KR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rFonts w:ascii="Noto Sans CJK KR" w:hAnsi="Noto Sans CJK KR" w:eastAsia="Noto Sans CJK KR"/>
      <w:b w:val="1"/>
      <w:bCs w:val="1"/>
    </w:rPr>
  </w:style>
  <w:style w:type="paragraph" w:styleId="ListParagraph">
    <w:name w:val="List Paragraph"/>
    <w:basedOn w:val="Normal"/>
    <w:qFormat w:val="1"/>
    <w:rPr>
      <w:rFonts w:ascii="Noto Sans CJK KR" w:hAnsi="Noto Sans CJK KR" w:eastAsia="Noto Sans CJK KR"/>
    </w:rPr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rFonts w:ascii="Noto Sans CJK KR" w:hAnsi="Noto Sans CJK KR" w:eastAsia="Noto Sans CJK KR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rFonts w:ascii="Noto Sans CJK KR" w:hAnsi="Noto Sans CJK KR" w:eastAsia="Noto Sans CJK KR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Noto Sans CJK KR" w:cs="Georgia" w:eastAsia="Noto Sans CJK KR" w:hAnsi="Noto Sans CJK KR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eader" Target="header1.xml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4b7fS9w8M9hKCLIpGYwG482qA==">CgMxLjA4AHIhMUVZVXJhRDRIX1BxVHRfY2FuZjlZV3JBS05hZHBubExp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2026-10-14T02:07:14.865Z</dcterms:created>
  <dc:creator/>
  <dc:title>BNK 동백원패스 | KB Bridge PRD 양식 작성본</dc:title>
  <dc:subject>통합카드 서비스 제품 요구사항 정의서</dc:subject>
  <cp:lastModifiedBy/>
  <dc:description>원본 양식의 표와 항목에 기존 PRD 및 사용자 흐름도를 반영한 검토 초안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