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E59FC" w14:textId="77777777" w:rsidR="00DE49A6" w:rsidRDefault="00DE49A6">
      <w:proofErr w:type="spellStart"/>
      <w:r>
        <w:t>Jesi</w:t>
      </w:r>
      <w:proofErr w:type="spellEnd"/>
      <w:r>
        <w:t xml:space="preserve"> Weed</w:t>
      </w:r>
    </w:p>
    <w:p w14:paraId="33461C34" w14:textId="726F01E5" w:rsidR="000311E4" w:rsidRDefault="00B94B15">
      <w:r>
        <w:t>VNTR Lab Questions</w:t>
      </w:r>
    </w:p>
    <w:p w14:paraId="23B4C9B0" w14:textId="77777777" w:rsidR="00B94B15" w:rsidRDefault="00B94B15"/>
    <w:p w14:paraId="69AA33C3" w14:textId="77777777" w:rsidR="00B94B15" w:rsidRDefault="00E72E83">
      <w:r>
        <w:t xml:space="preserve">2. In a lane where you observe only a primer dimer, the reaction didn’t work.  </w:t>
      </w:r>
    </w:p>
    <w:p w14:paraId="27A896DE" w14:textId="26B61232" w:rsidR="00DE49A6" w:rsidRDefault="00DE49A6">
      <w:r>
        <w:t xml:space="preserve">3. </w:t>
      </w:r>
      <w:proofErr w:type="gramStart"/>
      <w:r>
        <w:t>a</w:t>
      </w:r>
      <w:proofErr w:type="gramEnd"/>
      <w:r>
        <w:t xml:space="preserve">.  There are 15 different alleles represented in our class.  1 in 20 people had “matching” DNA fingerprints.  80 </w:t>
      </w:r>
      <w:bookmarkStart w:id="0" w:name="_GoBack"/>
      <w:bookmarkEnd w:id="0"/>
      <w:r>
        <w:t xml:space="preserve">% of people are heterozygotes.  The data in the table given is of a large population size, whereas ours only takes into account 20 people.  </w:t>
      </w:r>
    </w:p>
    <w:p w14:paraId="7FFCF7A9" w14:textId="04CC748C" w:rsidR="00DE49A6" w:rsidRDefault="00DE49A6">
      <w:r>
        <w:t xml:space="preserve">4. No, I don’t think this protocol alone could be used to link a suspect with a crime or establish a paternity relationship because the uniqueness of the pMCT118 alleles is not very </w:t>
      </w:r>
      <w:proofErr w:type="gramStart"/>
      <w:r>
        <w:t>high,</w:t>
      </w:r>
      <w:proofErr w:type="gramEnd"/>
      <w:r>
        <w:t xml:space="preserve"> therefore you couldn’t single out any particular person.  In order to modify the experiment to improve its ability to identify individuals, one would have to look at more chromosomes instead of just one.  By looking at these, you should be able to narrow down the number of individuals.</w:t>
      </w:r>
    </w:p>
    <w:p w14:paraId="671752B2" w14:textId="5A72EE6D" w:rsidR="00DE49A6" w:rsidRDefault="00DE49A6">
      <w:r>
        <w:t xml:space="preserve">5. </w:t>
      </w:r>
      <w:proofErr w:type="gramStart"/>
      <w:r w:rsidR="003A25C4">
        <w:t>a</w:t>
      </w:r>
      <w:proofErr w:type="gramEnd"/>
      <w:r w:rsidR="003A25C4">
        <w:t>. Individual 2: 37, 24</w:t>
      </w:r>
    </w:p>
    <w:p w14:paraId="1C5A9781" w14:textId="3D7E7F00" w:rsidR="003A25C4" w:rsidRDefault="003A25C4">
      <w:r>
        <w:t xml:space="preserve"> </w:t>
      </w:r>
      <w:r>
        <w:tab/>
      </w:r>
      <w:r>
        <w:tab/>
        <w:t>3: 18</w:t>
      </w:r>
    </w:p>
    <w:p w14:paraId="0631BF24" w14:textId="44F46C56" w:rsidR="003A25C4" w:rsidRDefault="003A25C4">
      <w:r>
        <w:tab/>
      </w:r>
      <w:r>
        <w:tab/>
        <w:t>4: 28, 31</w:t>
      </w:r>
    </w:p>
    <w:p w14:paraId="38DB024F" w14:textId="71F40299" w:rsidR="003A25C4" w:rsidRDefault="003A25C4">
      <w:r>
        <w:tab/>
      </w:r>
      <w:r>
        <w:tab/>
        <w:t>5: 18, 25</w:t>
      </w:r>
    </w:p>
    <w:p w14:paraId="6FECFEB3" w14:textId="6813E029" w:rsidR="003A25C4" w:rsidRDefault="003A25C4">
      <w:r>
        <w:tab/>
      </w:r>
      <w:r>
        <w:tab/>
        <w:t>6: 17, 28</w:t>
      </w:r>
    </w:p>
    <w:p w14:paraId="3914A53D" w14:textId="6142DE73" w:rsidR="003A25C4" w:rsidRDefault="003A25C4">
      <w:r>
        <w:t xml:space="preserve">  b. 83% of individuals are heterozygous.</w:t>
      </w:r>
    </w:p>
    <w:p w14:paraId="4B784D86" w14:textId="4E3C7887" w:rsidR="003A25C4" w:rsidRDefault="003A25C4">
      <w:r>
        <w:t xml:space="preserve">  c. 18, 28, and 31 appear to be the most common alleles.  </w:t>
      </w:r>
    </w:p>
    <w:p w14:paraId="5D5CDAA3" w14:textId="4728830D" w:rsidR="003A25C4" w:rsidRDefault="003A25C4">
      <w:r>
        <w:t xml:space="preserve">6. </w:t>
      </w:r>
      <w:proofErr w:type="gramStart"/>
      <w:r>
        <w:t>a</w:t>
      </w:r>
      <w:proofErr w:type="gramEnd"/>
      <w:r>
        <w:t>. A</w:t>
      </w:r>
      <w:r w:rsidR="006F134E">
        <w:t>lleles 18, 29</w:t>
      </w:r>
      <w:r>
        <w:t xml:space="preserve">, and 24 appear to be the most common in all populations.  </w:t>
      </w:r>
    </w:p>
    <w:p w14:paraId="1EC1ED29" w14:textId="31D53DF2" w:rsidR="003A25C4" w:rsidRDefault="003A25C4">
      <w:r>
        <w:t xml:space="preserve">    </w:t>
      </w:r>
      <w:r w:rsidR="006F134E">
        <w:t xml:space="preserve"> </w:t>
      </w:r>
      <w:r>
        <w:t>b. Allele 21</w:t>
      </w:r>
      <w:r w:rsidR="006F134E">
        <w:t xml:space="preserve"> and 22</w:t>
      </w:r>
      <w:r>
        <w:t xml:space="preserve"> </w:t>
      </w:r>
      <w:r w:rsidR="006F134E">
        <w:t>are</w:t>
      </w:r>
      <w:r>
        <w:t xml:space="preserve"> very commonly f</w:t>
      </w:r>
      <w:r w:rsidR="006F134E">
        <w:t>ound in African Americans but are</w:t>
      </w:r>
      <w:r>
        <w:t xml:space="preserve"> less commonly found in both Caucasians and Hispanic Americans.  </w:t>
      </w:r>
    </w:p>
    <w:p w14:paraId="349F20C0" w14:textId="0D8BB076" w:rsidR="006F134E" w:rsidRDefault="006F134E">
      <w:r>
        <w:t xml:space="preserve">     d.  </w:t>
      </w:r>
    </w:p>
    <w:tbl>
      <w:tblPr>
        <w:tblStyle w:val="TableGrid"/>
        <w:tblW w:w="0" w:type="auto"/>
        <w:tblLook w:val="04A0" w:firstRow="1" w:lastRow="0" w:firstColumn="1" w:lastColumn="0" w:noHBand="0" w:noVBand="1"/>
      </w:tblPr>
      <w:tblGrid>
        <w:gridCol w:w="1915"/>
        <w:gridCol w:w="1915"/>
        <w:gridCol w:w="1915"/>
        <w:gridCol w:w="1915"/>
        <w:gridCol w:w="1916"/>
      </w:tblGrid>
      <w:tr w:rsidR="006F134E" w14:paraId="2ADEB4AC" w14:textId="77777777" w:rsidTr="006F134E">
        <w:tc>
          <w:tcPr>
            <w:tcW w:w="1915" w:type="dxa"/>
          </w:tcPr>
          <w:p w14:paraId="104FD1B4" w14:textId="2BD95DBD" w:rsidR="006F134E" w:rsidRDefault="006F134E">
            <w:r>
              <w:t>Sample</w:t>
            </w:r>
          </w:p>
        </w:tc>
        <w:tc>
          <w:tcPr>
            <w:tcW w:w="1915" w:type="dxa"/>
          </w:tcPr>
          <w:p w14:paraId="612C9658" w14:textId="64490E63" w:rsidR="006F134E" w:rsidRDefault="006F134E">
            <w:r>
              <w:t>Genotype</w:t>
            </w:r>
          </w:p>
        </w:tc>
        <w:tc>
          <w:tcPr>
            <w:tcW w:w="1915" w:type="dxa"/>
          </w:tcPr>
          <w:p w14:paraId="06909167" w14:textId="61B9CBF2" w:rsidR="006F134E" w:rsidRDefault="006F134E">
            <w:r>
              <w:t>U.S. Caucasian</w:t>
            </w:r>
          </w:p>
        </w:tc>
        <w:tc>
          <w:tcPr>
            <w:tcW w:w="1915" w:type="dxa"/>
          </w:tcPr>
          <w:p w14:paraId="7326D151" w14:textId="2FD1F6E8" w:rsidR="006F134E" w:rsidRDefault="006F134E">
            <w:r>
              <w:t>African American</w:t>
            </w:r>
          </w:p>
        </w:tc>
        <w:tc>
          <w:tcPr>
            <w:tcW w:w="1916" w:type="dxa"/>
          </w:tcPr>
          <w:p w14:paraId="3338F368" w14:textId="24F9DCA7" w:rsidR="006F134E" w:rsidRDefault="006F134E">
            <w:r>
              <w:t>U.S. Hispanic</w:t>
            </w:r>
          </w:p>
        </w:tc>
      </w:tr>
      <w:tr w:rsidR="006F134E" w14:paraId="647389C1" w14:textId="77777777" w:rsidTr="006F134E">
        <w:tc>
          <w:tcPr>
            <w:tcW w:w="1915" w:type="dxa"/>
          </w:tcPr>
          <w:p w14:paraId="3CC606CC" w14:textId="2092B941" w:rsidR="006F134E" w:rsidRDefault="006F134E">
            <w:r>
              <w:t>1</w:t>
            </w:r>
          </w:p>
        </w:tc>
        <w:tc>
          <w:tcPr>
            <w:tcW w:w="1915" w:type="dxa"/>
          </w:tcPr>
          <w:p w14:paraId="13FF918F" w14:textId="5DA9CB25" w:rsidR="006F134E" w:rsidRDefault="006F134E">
            <w:r>
              <w:t>18, 31</w:t>
            </w:r>
          </w:p>
        </w:tc>
        <w:tc>
          <w:tcPr>
            <w:tcW w:w="1915" w:type="dxa"/>
          </w:tcPr>
          <w:p w14:paraId="4E7FDF6F" w14:textId="28D701AA" w:rsidR="006F134E" w:rsidRDefault="006F134E">
            <w:r>
              <w:t>.0318</w:t>
            </w:r>
          </w:p>
        </w:tc>
        <w:tc>
          <w:tcPr>
            <w:tcW w:w="1915" w:type="dxa"/>
          </w:tcPr>
          <w:p w14:paraId="1AAB7FEA" w14:textId="5AAF2FB8" w:rsidR="006F134E" w:rsidRDefault="0056345C">
            <w:r>
              <w:t>.0096</w:t>
            </w:r>
          </w:p>
        </w:tc>
        <w:tc>
          <w:tcPr>
            <w:tcW w:w="1916" w:type="dxa"/>
          </w:tcPr>
          <w:p w14:paraId="4056FEA3" w14:textId="454BAD51" w:rsidR="006F134E" w:rsidRDefault="0056345C">
            <w:r>
              <w:t>.0348</w:t>
            </w:r>
          </w:p>
        </w:tc>
      </w:tr>
      <w:tr w:rsidR="006F134E" w14:paraId="266F07C4" w14:textId="77777777" w:rsidTr="006F134E">
        <w:tc>
          <w:tcPr>
            <w:tcW w:w="1915" w:type="dxa"/>
          </w:tcPr>
          <w:p w14:paraId="3F78A973" w14:textId="37D9AA23" w:rsidR="006F134E" w:rsidRDefault="006F134E">
            <w:r>
              <w:t>2</w:t>
            </w:r>
          </w:p>
        </w:tc>
        <w:tc>
          <w:tcPr>
            <w:tcW w:w="1915" w:type="dxa"/>
          </w:tcPr>
          <w:p w14:paraId="13096FAE" w14:textId="55E340E7" w:rsidR="006F134E" w:rsidRDefault="006F134E">
            <w:r>
              <w:t>37, 24</w:t>
            </w:r>
          </w:p>
        </w:tc>
        <w:tc>
          <w:tcPr>
            <w:tcW w:w="1915" w:type="dxa"/>
          </w:tcPr>
          <w:p w14:paraId="6C0E23F3" w14:textId="5B67A236" w:rsidR="006F134E" w:rsidRDefault="006F134E">
            <w:r>
              <w:t>.0096</w:t>
            </w:r>
          </w:p>
        </w:tc>
        <w:tc>
          <w:tcPr>
            <w:tcW w:w="1915" w:type="dxa"/>
          </w:tcPr>
          <w:p w14:paraId="758614E4" w14:textId="0DC69378" w:rsidR="006F134E" w:rsidRDefault="0056345C">
            <w:r>
              <w:t>0</w:t>
            </w:r>
          </w:p>
        </w:tc>
        <w:tc>
          <w:tcPr>
            <w:tcW w:w="1916" w:type="dxa"/>
          </w:tcPr>
          <w:p w14:paraId="33DC5328" w14:textId="0344D91E" w:rsidR="006F134E" w:rsidRDefault="0056345C">
            <w:r>
              <w:t>.003</w:t>
            </w:r>
          </w:p>
        </w:tc>
      </w:tr>
      <w:tr w:rsidR="006F134E" w14:paraId="559639D2" w14:textId="77777777" w:rsidTr="006F134E">
        <w:tc>
          <w:tcPr>
            <w:tcW w:w="1915" w:type="dxa"/>
          </w:tcPr>
          <w:p w14:paraId="0C89A2B4" w14:textId="223D5D00" w:rsidR="006F134E" w:rsidRDefault="006F134E">
            <w:r>
              <w:t>3</w:t>
            </w:r>
          </w:p>
        </w:tc>
        <w:tc>
          <w:tcPr>
            <w:tcW w:w="1915" w:type="dxa"/>
          </w:tcPr>
          <w:p w14:paraId="17338539" w14:textId="0A3DBE6E" w:rsidR="006F134E" w:rsidRDefault="006F134E">
            <w:r>
              <w:t>18,18</w:t>
            </w:r>
          </w:p>
        </w:tc>
        <w:tc>
          <w:tcPr>
            <w:tcW w:w="1915" w:type="dxa"/>
          </w:tcPr>
          <w:p w14:paraId="2E8A872B" w14:textId="31C6C816" w:rsidR="006F134E" w:rsidRDefault="006F134E">
            <w:r>
              <w:t>.0702</w:t>
            </w:r>
          </w:p>
        </w:tc>
        <w:tc>
          <w:tcPr>
            <w:tcW w:w="1915" w:type="dxa"/>
          </w:tcPr>
          <w:p w14:paraId="13703D96" w14:textId="16140C1B" w:rsidR="006F134E" w:rsidRDefault="0056345C">
            <w:r>
              <w:t>.0062</w:t>
            </w:r>
          </w:p>
        </w:tc>
        <w:tc>
          <w:tcPr>
            <w:tcW w:w="1916" w:type="dxa"/>
          </w:tcPr>
          <w:p w14:paraId="53F76979" w14:textId="0349FB77" w:rsidR="006F134E" w:rsidRDefault="0056345C">
            <w:r>
              <w:t>.0789</w:t>
            </w:r>
          </w:p>
        </w:tc>
      </w:tr>
      <w:tr w:rsidR="006F134E" w14:paraId="347CFFF6" w14:textId="77777777" w:rsidTr="006F134E">
        <w:tc>
          <w:tcPr>
            <w:tcW w:w="1915" w:type="dxa"/>
          </w:tcPr>
          <w:p w14:paraId="7F351895" w14:textId="27259667" w:rsidR="006F134E" w:rsidRDefault="006F134E">
            <w:r>
              <w:t>4</w:t>
            </w:r>
          </w:p>
        </w:tc>
        <w:tc>
          <w:tcPr>
            <w:tcW w:w="1915" w:type="dxa"/>
          </w:tcPr>
          <w:p w14:paraId="32FD1087" w14:textId="7DBF33A3" w:rsidR="006F134E" w:rsidRDefault="006F134E">
            <w:r>
              <w:t>28, 31</w:t>
            </w:r>
          </w:p>
        </w:tc>
        <w:tc>
          <w:tcPr>
            <w:tcW w:w="1915" w:type="dxa"/>
          </w:tcPr>
          <w:p w14:paraId="316FE362" w14:textId="31F6BEFF" w:rsidR="006F134E" w:rsidRDefault="006F134E">
            <w:r>
              <w:t>.006</w:t>
            </w:r>
          </w:p>
        </w:tc>
        <w:tc>
          <w:tcPr>
            <w:tcW w:w="1915" w:type="dxa"/>
          </w:tcPr>
          <w:p w14:paraId="2C73065D" w14:textId="1A21336A" w:rsidR="006F134E" w:rsidRDefault="0056345C">
            <w:r>
              <w:t>.0211</w:t>
            </w:r>
          </w:p>
        </w:tc>
        <w:tc>
          <w:tcPr>
            <w:tcW w:w="1916" w:type="dxa"/>
          </w:tcPr>
          <w:p w14:paraId="53C7D681" w14:textId="4E623C64" w:rsidR="006F134E" w:rsidRDefault="0056345C">
            <w:r>
              <w:t>.0047</w:t>
            </w:r>
          </w:p>
        </w:tc>
      </w:tr>
      <w:tr w:rsidR="006F134E" w14:paraId="45B14D85" w14:textId="77777777" w:rsidTr="006F134E">
        <w:tc>
          <w:tcPr>
            <w:tcW w:w="1915" w:type="dxa"/>
          </w:tcPr>
          <w:p w14:paraId="3A7445D4" w14:textId="6807C7A1" w:rsidR="006F134E" w:rsidRDefault="006F134E">
            <w:r>
              <w:t>5</w:t>
            </w:r>
          </w:p>
        </w:tc>
        <w:tc>
          <w:tcPr>
            <w:tcW w:w="1915" w:type="dxa"/>
          </w:tcPr>
          <w:p w14:paraId="19A7981B" w14:textId="2B2CDE77" w:rsidR="006F134E" w:rsidRDefault="006F134E">
            <w:r>
              <w:t>18, 25</w:t>
            </w:r>
          </w:p>
        </w:tc>
        <w:tc>
          <w:tcPr>
            <w:tcW w:w="1915" w:type="dxa"/>
          </w:tcPr>
          <w:p w14:paraId="4D82FF3A" w14:textId="620A0FA8" w:rsidR="006F134E" w:rsidRDefault="006F134E">
            <w:r>
              <w:t>.0238</w:t>
            </w:r>
          </w:p>
        </w:tc>
        <w:tc>
          <w:tcPr>
            <w:tcW w:w="1915" w:type="dxa"/>
          </w:tcPr>
          <w:p w14:paraId="35862F7C" w14:textId="06BE278D" w:rsidR="006F134E" w:rsidRDefault="0056345C">
            <w:r>
              <w:t>.0022</w:t>
            </w:r>
          </w:p>
        </w:tc>
        <w:tc>
          <w:tcPr>
            <w:tcW w:w="1916" w:type="dxa"/>
          </w:tcPr>
          <w:p w14:paraId="77D87299" w14:textId="29B3AFE1" w:rsidR="006F134E" w:rsidRDefault="0056345C">
            <w:r>
              <w:t>.0214</w:t>
            </w:r>
          </w:p>
        </w:tc>
      </w:tr>
      <w:tr w:rsidR="006F134E" w14:paraId="0B969B88" w14:textId="77777777" w:rsidTr="006F134E">
        <w:tc>
          <w:tcPr>
            <w:tcW w:w="1915" w:type="dxa"/>
          </w:tcPr>
          <w:p w14:paraId="3DF7BD8F" w14:textId="0D826001" w:rsidR="006F134E" w:rsidRDefault="006F134E">
            <w:r>
              <w:t>6</w:t>
            </w:r>
          </w:p>
        </w:tc>
        <w:tc>
          <w:tcPr>
            <w:tcW w:w="1915" w:type="dxa"/>
          </w:tcPr>
          <w:p w14:paraId="642FF369" w14:textId="735F4495" w:rsidR="006F134E" w:rsidRDefault="006F134E">
            <w:r>
              <w:t>17, 28</w:t>
            </w:r>
          </w:p>
        </w:tc>
        <w:tc>
          <w:tcPr>
            <w:tcW w:w="1915" w:type="dxa"/>
          </w:tcPr>
          <w:p w14:paraId="1E99E288" w14:textId="370783C3" w:rsidR="006F134E" w:rsidRDefault="006F134E">
            <w:r>
              <w:t>0</w:t>
            </w:r>
          </w:p>
        </w:tc>
        <w:tc>
          <w:tcPr>
            <w:tcW w:w="1915" w:type="dxa"/>
          </w:tcPr>
          <w:p w14:paraId="109437A7" w14:textId="48000EFC" w:rsidR="006F134E" w:rsidRDefault="0056345C">
            <w:r>
              <w:t>.0176</w:t>
            </w:r>
          </w:p>
        </w:tc>
        <w:tc>
          <w:tcPr>
            <w:tcW w:w="1916" w:type="dxa"/>
          </w:tcPr>
          <w:p w14:paraId="2127B6A5" w14:textId="6D6F25A0" w:rsidR="006F134E" w:rsidRDefault="0056345C">
            <w:r>
              <w:t>.0003</w:t>
            </w:r>
          </w:p>
        </w:tc>
      </w:tr>
    </w:tbl>
    <w:p w14:paraId="3E3985C0" w14:textId="56667B90" w:rsidR="006F134E" w:rsidRDefault="006F134E"/>
    <w:p w14:paraId="1214F555" w14:textId="556C5CDC" w:rsidR="0002065F" w:rsidRDefault="0002065F">
      <w:r>
        <w:t>7. Locus A: .075</w:t>
      </w:r>
    </w:p>
    <w:p w14:paraId="324D2AB6" w14:textId="005636AD" w:rsidR="0002065F" w:rsidRDefault="0002065F">
      <w:r>
        <w:t xml:space="preserve">    Locus B: .01</w:t>
      </w:r>
    </w:p>
    <w:p w14:paraId="39334E78" w14:textId="67A0A5A0" w:rsidR="0002065F" w:rsidRDefault="0002065F">
      <w:r>
        <w:t xml:space="preserve">    Locus C: .01</w:t>
      </w:r>
    </w:p>
    <w:p w14:paraId="067C3F9A" w14:textId="03ECFBE6" w:rsidR="0002065F" w:rsidRDefault="0002065F">
      <w:r>
        <w:t xml:space="preserve">    Locus D: .02</w:t>
      </w:r>
    </w:p>
    <w:p w14:paraId="18FED98F" w14:textId="4B37B379" w:rsidR="0002065F" w:rsidRDefault="0002065F">
      <w:r>
        <w:t xml:space="preserve">    Locus E: .04</w:t>
      </w:r>
    </w:p>
    <w:p w14:paraId="35885BD4" w14:textId="4BECC29F" w:rsidR="0002065F" w:rsidRDefault="0002065F">
      <w:r>
        <w:t xml:space="preserve">    Locus F: .015</w:t>
      </w:r>
    </w:p>
    <w:p w14:paraId="32ED1288" w14:textId="11BB742B" w:rsidR="0002065F" w:rsidRDefault="0002065F">
      <w:r>
        <w:t>Occurrence probability: 9e-11</w:t>
      </w:r>
    </w:p>
    <w:p w14:paraId="7EC1F6C5" w14:textId="77777777" w:rsidR="008D57E4" w:rsidRDefault="008D57E4"/>
    <w:p w14:paraId="0CD567CC" w14:textId="77777777" w:rsidR="008D57E4" w:rsidRDefault="008D57E4"/>
    <w:p w14:paraId="71FBABC9" w14:textId="77777777" w:rsidR="008D57E4" w:rsidRDefault="008D57E4"/>
    <w:p w14:paraId="5EFA4470" w14:textId="77777777" w:rsidR="008D57E4" w:rsidRDefault="008D57E4"/>
    <w:p w14:paraId="599BB0DB" w14:textId="77777777" w:rsidR="008D57E4" w:rsidRDefault="008D57E4"/>
    <w:p w14:paraId="44DCA836" w14:textId="602DF39C" w:rsidR="008D57E4" w:rsidRDefault="008D57E4">
      <w:r>
        <w:lastRenderedPageBreak/>
        <w:t>8.</w:t>
      </w:r>
    </w:p>
    <w:p w14:paraId="7224E796" w14:textId="77777777" w:rsidR="008D57E4" w:rsidRDefault="008D57E4"/>
    <w:p w14:paraId="54F33816" w14:textId="18EF8745" w:rsidR="0002065F" w:rsidRDefault="008D57E4">
      <w:r>
        <w:t xml:space="preserve">  </w:t>
      </w:r>
      <w:r w:rsidR="0002065F">
        <w:t xml:space="preserve"> </w:t>
      </w:r>
      <w:r>
        <w:rPr>
          <w:noProof/>
        </w:rPr>
        <w:drawing>
          <wp:inline distT="0" distB="0" distL="0" distR="0" wp14:anchorId="3671543C" wp14:editId="0F0B5182">
            <wp:extent cx="5486400" cy="3490595"/>
            <wp:effectExtent l="0" t="0" r="2540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8251312" w14:textId="77777777" w:rsidR="008D57E4" w:rsidRDefault="008D57E4"/>
    <w:tbl>
      <w:tblPr>
        <w:tblStyle w:val="TableGrid"/>
        <w:tblW w:w="0" w:type="auto"/>
        <w:tblLook w:val="04A0" w:firstRow="1" w:lastRow="0" w:firstColumn="1" w:lastColumn="0" w:noHBand="0" w:noVBand="1"/>
      </w:tblPr>
      <w:tblGrid>
        <w:gridCol w:w="4788"/>
        <w:gridCol w:w="4788"/>
      </w:tblGrid>
      <w:tr w:rsidR="007A4075" w14:paraId="2C04B0F9" w14:textId="77777777" w:rsidTr="007A4075">
        <w:tc>
          <w:tcPr>
            <w:tcW w:w="4788" w:type="dxa"/>
          </w:tcPr>
          <w:p w14:paraId="489296FE" w14:textId="05E325FA" w:rsidR="007A4075" w:rsidRDefault="007A4075">
            <w:r>
              <w:t>Distance (mm)</w:t>
            </w:r>
          </w:p>
        </w:tc>
        <w:tc>
          <w:tcPr>
            <w:tcW w:w="4788" w:type="dxa"/>
          </w:tcPr>
          <w:p w14:paraId="3AB77B5F" w14:textId="7634AB41" w:rsidR="007A4075" w:rsidRDefault="007A4075">
            <w:r>
              <w:t>Base Pairs (</w:t>
            </w:r>
            <w:proofErr w:type="spellStart"/>
            <w:r>
              <w:t>bp</w:t>
            </w:r>
            <w:proofErr w:type="spellEnd"/>
            <w:r>
              <w:t>)</w:t>
            </w:r>
          </w:p>
        </w:tc>
      </w:tr>
      <w:tr w:rsidR="007A4075" w14:paraId="4C8C2F34" w14:textId="77777777" w:rsidTr="007A4075">
        <w:tc>
          <w:tcPr>
            <w:tcW w:w="4788" w:type="dxa"/>
          </w:tcPr>
          <w:p w14:paraId="4B06028B" w14:textId="5D9AC8BC" w:rsidR="007A4075" w:rsidRDefault="007A4075">
            <w:r>
              <w:t>79</w:t>
            </w:r>
          </w:p>
        </w:tc>
        <w:tc>
          <w:tcPr>
            <w:tcW w:w="4788" w:type="dxa"/>
          </w:tcPr>
          <w:p w14:paraId="409C7047" w14:textId="082585A4" w:rsidR="007A4075" w:rsidRDefault="007A4075">
            <w:r>
              <w:t>750</w:t>
            </w:r>
          </w:p>
        </w:tc>
      </w:tr>
      <w:tr w:rsidR="007A4075" w14:paraId="52594406" w14:textId="77777777" w:rsidTr="007A4075">
        <w:tc>
          <w:tcPr>
            <w:tcW w:w="4788" w:type="dxa"/>
          </w:tcPr>
          <w:p w14:paraId="38FBCECF" w14:textId="6D5C473B" w:rsidR="007A4075" w:rsidRDefault="007A4075">
            <w:r>
              <w:t>86</w:t>
            </w:r>
          </w:p>
        </w:tc>
        <w:tc>
          <w:tcPr>
            <w:tcW w:w="4788" w:type="dxa"/>
          </w:tcPr>
          <w:p w14:paraId="2F39AAC6" w14:textId="2284AAF0" w:rsidR="007A4075" w:rsidRDefault="007A4075">
            <w:r>
              <w:t>520</w:t>
            </w:r>
          </w:p>
        </w:tc>
      </w:tr>
      <w:tr w:rsidR="007A4075" w14:paraId="7074E04F" w14:textId="77777777" w:rsidTr="007A4075">
        <w:tc>
          <w:tcPr>
            <w:tcW w:w="4788" w:type="dxa"/>
          </w:tcPr>
          <w:p w14:paraId="459368B4" w14:textId="569E822B" w:rsidR="007A4075" w:rsidRDefault="007A4075">
            <w:r>
              <w:t>94</w:t>
            </w:r>
          </w:p>
        </w:tc>
        <w:tc>
          <w:tcPr>
            <w:tcW w:w="4788" w:type="dxa"/>
          </w:tcPr>
          <w:p w14:paraId="4324A904" w14:textId="19F48251" w:rsidR="007A4075" w:rsidRDefault="007A4075">
            <w:r>
              <w:t>500</w:t>
            </w:r>
          </w:p>
        </w:tc>
      </w:tr>
      <w:tr w:rsidR="007A4075" w14:paraId="7C2972A1" w14:textId="77777777" w:rsidTr="007A4075">
        <w:tc>
          <w:tcPr>
            <w:tcW w:w="4788" w:type="dxa"/>
          </w:tcPr>
          <w:p w14:paraId="4ECE1914" w14:textId="543816F8" w:rsidR="007A4075" w:rsidRDefault="007A4075">
            <w:r>
              <w:t>79</w:t>
            </w:r>
          </w:p>
        </w:tc>
        <w:tc>
          <w:tcPr>
            <w:tcW w:w="4788" w:type="dxa"/>
          </w:tcPr>
          <w:p w14:paraId="53A50123" w14:textId="06D6151E" w:rsidR="007A4075" w:rsidRDefault="007A4075">
            <w:r>
              <w:t>750</w:t>
            </w:r>
          </w:p>
        </w:tc>
      </w:tr>
      <w:tr w:rsidR="007A4075" w14:paraId="32401F56" w14:textId="77777777" w:rsidTr="007A4075">
        <w:tc>
          <w:tcPr>
            <w:tcW w:w="4788" w:type="dxa"/>
          </w:tcPr>
          <w:p w14:paraId="5D1F7F4D" w14:textId="5DF4DE63" w:rsidR="007A4075" w:rsidRDefault="007A4075">
            <w:r>
              <w:t>86</w:t>
            </w:r>
          </w:p>
        </w:tc>
        <w:tc>
          <w:tcPr>
            <w:tcW w:w="4788" w:type="dxa"/>
          </w:tcPr>
          <w:p w14:paraId="1C638DB5" w14:textId="1604688A" w:rsidR="007A4075" w:rsidRDefault="007A4075">
            <w:r>
              <w:t>520</w:t>
            </w:r>
          </w:p>
        </w:tc>
      </w:tr>
      <w:tr w:rsidR="007A4075" w14:paraId="7CA07474" w14:textId="77777777" w:rsidTr="007A4075">
        <w:tc>
          <w:tcPr>
            <w:tcW w:w="4788" w:type="dxa"/>
          </w:tcPr>
          <w:p w14:paraId="60FF0420" w14:textId="422B312D" w:rsidR="007A4075" w:rsidRDefault="007A4075">
            <w:r>
              <w:t>81</w:t>
            </w:r>
          </w:p>
        </w:tc>
        <w:tc>
          <w:tcPr>
            <w:tcW w:w="4788" w:type="dxa"/>
          </w:tcPr>
          <w:p w14:paraId="324E3051" w14:textId="0E0A6A49" w:rsidR="007A4075" w:rsidRDefault="007A4075">
            <w:r>
              <w:t>725</w:t>
            </w:r>
          </w:p>
        </w:tc>
      </w:tr>
      <w:tr w:rsidR="007A4075" w14:paraId="165C5123" w14:textId="77777777" w:rsidTr="007A4075">
        <w:tc>
          <w:tcPr>
            <w:tcW w:w="4788" w:type="dxa"/>
          </w:tcPr>
          <w:p w14:paraId="32A08EF6" w14:textId="409C2B51" w:rsidR="007A4075" w:rsidRDefault="007A4075">
            <w:r>
              <w:t>86</w:t>
            </w:r>
          </w:p>
        </w:tc>
        <w:tc>
          <w:tcPr>
            <w:tcW w:w="4788" w:type="dxa"/>
          </w:tcPr>
          <w:p w14:paraId="549940EB" w14:textId="42369020" w:rsidR="007A4075" w:rsidRDefault="007A4075">
            <w:r>
              <w:t>520</w:t>
            </w:r>
          </w:p>
        </w:tc>
      </w:tr>
      <w:tr w:rsidR="007A4075" w14:paraId="1ACC165E" w14:textId="77777777" w:rsidTr="007A4075">
        <w:tc>
          <w:tcPr>
            <w:tcW w:w="4788" w:type="dxa"/>
          </w:tcPr>
          <w:p w14:paraId="517E7E6A" w14:textId="42440353" w:rsidR="007A4075" w:rsidRDefault="007A4075">
            <w:r>
              <w:t>91</w:t>
            </w:r>
          </w:p>
        </w:tc>
        <w:tc>
          <w:tcPr>
            <w:tcW w:w="4788" w:type="dxa"/>
          </w:tcPr>
          <w:p w14:paraId="7CC48916" w14:textId="46406FFA" w:rsidR="007A4075" w:rsidRDefault="007A4075">
            <w:r>
              <w:t>500</w:t>
            </w:r>
          </w:p>
        </w:tc>
      </w:tr>
      <w:tr w:rsidR="007A4075" w14:paraId="6E74A0D6" w14:textId="77777777" w:rsidTr="007A4075">
        <w:tc>
          <w:tcPr>
            <w:tcW w:w="4788" w:type="dxa"/>
          </w:tcPr>
          <w:p w14:paraId="31603F92" w14:textId="3114A815" w:rsidR="007A4075" w:rsidRDefault="007A4075">
            <w:r>
              <w:t>93</w:t>
            </w:r>
          </w:p>
        </w:tc>
        <w:tc>
          <w:tcPr>
            <w:tcW w:w="4788" w:type="dxa"/>
          </w:tcPr>
          <w:p w14:paraId="547382FA" w14:textId="0080F471" w:rsidR="007A4075" w:rsidRDefault="007A4075">
            <w:r>
              <w:t>475</w:t>
            </w:r>
          </w:p>
        </w:tc>
      </w:tr>
      <w:tr w:rsidR="007A4075" w14:paraId="19C86C2D" w14:textId="77777777" w:rsidTr="007A4075">
        <w:tc>
          <w:tcPr>
            <w:tcW w:w="4788" w:type="dxa"/>
          </w:tcPr>
          <w:p w14:paraId="105574AA" w14:textId="6E2E391D" w:rsidR="007A4075" w:rsidRDefault="007A4075">
            <w:r>
              <w:t>85</w:t>
            </w:r>
          </w:p>
        </w:tc>
        <w:tc>
          <w:tcPr>
            <w:tcW w:w="4788" w:type="dxa"/>
          </w:tcPr>
          <w:p w14:paraId="39695AAD" w14:textId="7E51F1DD" w:rsidR="007A4075" w:rsidRDefault="007A4075">
            <w:r>
              <w:t>575</w:t>
            </w:r>
          </w:p>
        </w:tc>
      </w:tr>
      <w:tr w:rsidR="007A4075" w14:paraId="717F4A90" w14:textId="77777777" w:rsidTr="007A4075">
        <w:tc>
          <w:tcPr>
            <w:tcW w:w="4788" w:type="dxa"/>
          </w:tcPr>
          <w:p w14:paraId="07A8C52E" w14:textId="28B8990F" w:rsidR="007A4075" w:rsidRDefault="007A4075">
            <w:r>
              <w:t>90</w:t>
            </w:r>
          </w:p>
        </w:tc>
        <w:tc>
          <w:tcPr>
            <w:tcW w:w="4788" w:type="dxa"/>
          </w:tcPr>
          <w:p w14:paraId="70A127C3" w14:textId="4CD48BF8" w:rsidR="007A4075" w:rsidRDefault="007A4075">
            <w:r>
              <w:t>510</w:t>
            </w:r>
          </w:p>
        </w:tc>
      </w:tr>
      <w:tr w:rsidR="007A4075" w14:paraId="2A59F292" w14:textId="77777777" w:rsidTr="007A4075">
        <w:tc>
          <w:tcPr>
            <w:tcW w:w="4788" w:type="dxa"/>
          </w:tcPr>
          <w:p w14:paraId="19D28CA3" w14:textId="110A99CA" w:rsidR="007A4075" w:rsidRDefault="007A4075">
            <w:r>
              <w:t>93</w:t>
            </w:r>
          </w:p>
        </w:tc>
        <w:tc>
          <w:tcPr>
            <w:tcW w:w="4788" w:type="dxa"/>
          </w:tcPr>
          <w:p w14:paraId="3D6A1950" w14:textId="5EBA950D" w:rsidR="007A4075" w:rsidRDefault="007A4075">
            <w:r>
              <w:t>475</w:t>
            </w:r>
          </w:p>
        </w:tc>
      </w:tr>
    </w:tbl>
    <w:p w14:paraId="01596B71" w14:textId="77777777" w:rsidR="008D57E4" w:rsidRDefault="008D57E4"/>
    <w:p w14:paraId="36F4F62E" w14:textId="00FD0A5E" w:rsidR="007A4075" w:rsidRDefault="007A4075">
      <w:r>
        <w:t xml:space="preserve">The largest allele in this set of our class data is 750 </w:t>
      </w:r>
      <w:proofErr w:type="spellStart"/>
      <w:r>
        <w:t>bp</w:t>
      </w:r>
      <w:proofErr w:type="spellEnd"/>
      <w:r>
        <w:t xml:space="preserve"> and the smallest is 475 </w:t>
      </w:r>
      <w:proofErr w:type="spellStart"/>
      <w:r>
        <w:t>bp.</w:t>
      </w:r>
      <w:proofErr w:type="spellEnd"/>
      <w:r>
        <w:t xml:space="preserve">  Compared to the largest of the pMCT118 alleles 801 </w:t>
      </w:r>
      <w:proofErr w:type="spellStart"/>
      <w:r>
        <w:t>bp</w:t>
      </w:r>
      <w:proofErr w:type="spellEnd"/>
      <w:r>
        <w:t xml:space="preserve"> and the smallest 369- our data fits this although does not fully include all of these alleles.  </w:t>
      </w:r>
      <w:r w:rsidR="001E2A61">
        <w:t xml:space="preserve">This could be because of some errors- not everyone’s DNA samples worked- or because our population size was not large enough.  </w:t>
      </w:r>
    </w:p>
    <w:sectPr w:rsidR="007A4075" w:rsidSect="00F30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B15"/>
    <w:rsid w:val="0002065F"/>
    <w:rsid w:val="000311E4"/>
    <w:rsid w:val="001E2A61"/>
    <w:rsid w:val="002971AF"/>
    <w:rsid w:val="003A25C4"/>
    <w:rsid w:val="0056345C"/>
    <w:rsid w:val="006F134E"/>
    <w:rsid w:val="007A4075"/>
    <w:rsid w:val="007F356B"/>
    <w:rsid w:val="008D57E4"/>
    <w:rsid w:val="00B94B15"/>
    <w:rsid w:val="00DE49A6"/>
    <w:rsid w:val="00E72E83"/>
    <w:rsid w:val="00F30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E2F4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13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57E4"/>
    <w:rPr>
      <w:rFonts w:ascii="Lucida Grande" w:hAnsi="Lucida Grande"/>
      <w:sz w:val="18"/>
      <w:szCs w:val="18"/>
    </w:rPr>
  </w:style>
  <w:style w:type="character" w:customStyle="1" w:styleId="BalloonTextChar">
    <w:name w:val="Balloon Text Char"/>
    <w:basedOn w:val="DefaultParagraphFont"/>
    <w:link w:val="BalloonText"/>
    <w:uiPriority w:val="99"/>
    <w:semiHidden/>
    <w:rsid w:val="008D57E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13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57E4"/>
    <w:rPr>
      <w:rFonts w:ascii="Lucida Grande" w:hAnsi="Lucida Grande"/>
      <w:sz w:val="18"/>
      <w:szCs w:val="18"/>
    </w:rPr>
  </w:style>
  <w:style w:type="character" w:customStyle="1" w:styleId="BalloonTextChar">
    <w:name w:val="Balloon Text Char"/>
    <w:basedOn w:val="DefaultParagraphFont"/>
    <w:link w:val="BalloonText"/>
    <w:uiPriority w:val="99"/>
    <w:semiHidden/>
    <w:rsid w:val="008D57E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Base</a:t>
            </a:r>
            <a:r>
              <a:rPr lang="en-US" baseline="0"/>
              <a:t> Pair Length Migration Patterns</a:t>
            </a:r>
            <a:endParaRPr lang="en-US"/>
          </a:p>
        </c:rich>
      </c:tx>
      <c:layout/>
      <c:overlay val="0"/>
    </c:title>
    <c:autoTitleDeleted val="0"/>
    <c:plotArea>
      <c:layout/>
      <c:scatterChart>
        <c:scatterStyle val="lineMarker"/>
        <c:varyColors val="0"/>
        <c:ser>
          <c:idx val="0"/>
          <c:order val="0"/>
          <c:tx>
            <c:strRef>
              <c:f>Sheet1!$C$4</c:f>
              <c:strCache>
                <c:ptCount val="1"/>
                <c:pt idx="0">
                  <c:v>Base Pairs Length (bp)</c:v>
                </c:pt>
              </c:strCache>
            </c:strRef>
          </c:tx>
          <c:spPr>
            <a:ln w="47625">
              <a:noFill/>
            </a:ln>
          </c:spPr>
          <c:trendline>
            <c:trendlineType val="exp"/>
            <c:dispRSqr val="1"/>
            <c:dispEq val="1"/>
            <c:trendlineLbl>
              <c:layout>
                <c:manualLayout>
                  <c:x val="-0.0809858523782088"/>
                  <c:y val="-0.225729667178184"/>
                </c:manualLayout>
              </c:layout>
              <c:numFmt formatCode="General" sourceLinked="0"/>
            </c:trendlineLbl>
          </c:trendline>
          <c:xVal>
            <c:numRef>
              <c:f>Sheet1!$B$5:$B$19</c:f>
              <c:numCache>
                <c:formatCode>General</c:formatCode>
                <c:ptCount val="15"/>
                <c:pt idx="0">
                  <c:v>37.0</c:v>
                </c:pt>
                <c:pt idx="1">
                  <c:v>45.0</c:v>
                </c:pt>
                <c:pt idx="2">
                  <c:v>66.0</c:v>
                </c:pt>
                <c:pt idx="3">
                  <c:v>69.0</c:v>
                </c:pt>
                <c:pt idx="4">
                  <c:v>73.0</c:v>
                </c:pt>
                <c:pt idx="5">
                  <c:v>78.0</c:v>
                </c:pt>
                <c:pt idx="6">
                  <c:v>83.0</c:v>
                </c:pt>
                <c:pt idx="7">
                  <c:v>89.0</c:v>
                </c:pt>
                <c:pt idx="8">
                  <c:v>92.0</c:v>
                </c:pt>
                <c:pt idx="9">
                  <c:v>97.0</c:v>
                </c:pt>
                <c:pt idx="10">
                  <c:v>100.0</c:v>
                </c:pt>
                <c:pt idx="11">
                  <c:v>104.0</c:v>
                </c:pt>
                <c:pt idx="12">
                  <c:v>109.0</c:v>
                </c:pt>
                <c:pt idx="13">
                  <c:v>114.0</c:v>
                </c:pt>
                <c:pt idx="14">
                  <c:v>119.0</c:v>
                </c:pt>
              </c:numCache>
            </c:numRef>
          </c:xVal>
          <c:yVal>
            <c:numRef>
              <c:f>Sheet1!$C$5:$C$19</c:f>
              <c:numCache>
                <c:formatCode>General</c:formatCode>
                <c:ptCount val="15"/>
                <c:pt idx="0">
                  <c:v>3000.0</c:v>
                </c:pt>
                <c:pt idx="1">
                  <c:v>2000.0</c:v>
                </c:pt>
                <c:pt idx="2">
                  <c:v>1000.0</c:v>
                </c:pt>
                <c:pt idx="3">
                  <c:v>900.0</c:v>
                </c:pt>
                <c:pt idx="4">
                  <c:v>800.0</c:v>
                </c:pt>
                <c:pt idx="5">
                  <c:v>700.0</c:v>
                </c:pt>
                <c:pt idx="6">
                  <c:v>600.0</c:v>
                </c:pt>
                <c:pt idx="7">
                  <c:v>500.0</c:v>
                </c:pt>
                <c:pt idx="8">
                  <c:v>450.0</c:v>
                </c:pt>
                <c:pt idx="9">
                  <c:v>400.0</c:v>
                </c:pt>
                <c:pt idx="10">
                  <c:v>350.0</c:v>
                </c:pt>
                <c:pt idx="11">
                  <c:v>300.0</c:v>
                </c:pt>
                <c:pt idx="12">
                  <c:v>250.0</c:v>
                </c:pt>
                <c:pt idx="13">
                  <c:v>200.0</c:v>
                </c:pt>
                <c:pt idx="14">
                  <c:v>150.0</c:v>
                </c:pt>
              </c:numCache>
            </c:numRef>
          </c:yVal>
          <c:smooth val="0"/>
        </c:ser>
        <c:dLbls>
          <c:showLegendKey val="0"/>
          <c:showVal val="0"/>
          <c:showCatName val="0"/>
          <c:showSerName val="0"/>
          <c:showPercent val="0"/>
          <c:showBubbleSize val="0"/>
        </c:dLbls>
        <c:axId val="2119310888"/>
        <c:axId val="2119334744"/>
      </c:scatterChart>
      <c:valAx>
        <c:axId val="2119310888"/>
        <c:scaling>
          <c:orientation val="minMax"/>
          <c:max val="120.0"/>
          <c:min val="20.0"/>
        </c:scaling>
        <c:delete val="0"/>
        <c:axPos val="b"/>
        <c:title>
          <c:tx>
            <c:rich>
              <a:bodyPr/>
              <a:lstStyle/>
              <a:p>
                <a:pPr>
                  <a:defRPr/>
                </a:pPr>
                <a:r>
                  <a:rPr lang="en-US"/>
                  <a:t>Distance</a:t>
                </a:r>
                <a:r>
                  <a:rPr lang="en-US" baseline="0"/>
                  <a:t> Migrated (mm)</a:t>
                </a:r>
                <a:endParaRPr lang="en-US"/>
              </a:p>
            </c:rich>
          </c:tx>
          <c:layout/>
          <c:overlay val="0"/>
        </c:title>
        <c:numFmt formatCode="General" sourceLinked="1"/>
        <c:majorTickMark val="cross"/>
        <c:minorTickMark val="cross"/>
        <c:tickLblPos val="nextTo"/>
        <c:crossAx val="2119334744"/>
        <c:crosses val="autoZero"/>
        <c:crossBetween val="midCat"/>
      </c:valAx>
      <c:valAx>
        <c:axId val="2119334744"/>
        <c:scaling>
          <c:orientation val="minMax"/>
          <c:max val="3200.0"/>
          <c:min val="0.0"/>
        </c:scaling>
        <c:delete val="0"/>
        <c:axPos val="l"/>
        <c:title>
          <c:tx>
            <c:rich>
              <a:bodyPr/>
              <a:lstStyle/>
              <a:p>
                <a:pPr>
                  <a:defRPr/>
                </a:pPr>
                <a:r>
                  <a:rPr lang="en-US"/>
                  <a:t>Base Pair Length (BP)</a:t>
                </a:r>
              </a:p>
            </c:rich>
          </c:tx>
          <c:layout/>
          <c:overlay val="0"/>
        </c:title>
        <c:numFmt formatCode="General" sourceLinked="1"/>
        <c:majorTickMark val="cross"/>
        <c:minorTickMark val="cross"/>
        <c:tickLblPos val="nextTo"/>
        <c:crossAx val="2119310888"/>
        <c:crosses val="autoZero"/>
        <c:crossBetween val="midCat"/>
        <c:minorUnit val="250.0"/>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315</Words>
  <Characters>1798</Characters>
  <Application>Microsoft Macintosh Word</Application>
  <DocSecurity>0</DocSecurity>
  <Lines>14</Lines>
  <Paragraphs>4</Paragraphs>
  <ScaleCrop>false</ScaleCrop>
  <Company/>
  <LinksUpToDate>false</LinksUpToDate>
  <CharactersWithSpaces>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Weed</dc:creator>
  <cp:keywords/>
  <dc:description/>
  <cp:lastModifiedBy>Jessica Weed</cp:lastModifiedBy>
  <cp:revision>6</cp:revision>
  <dcterms:created xsi:type="dcterms:W3CDTF">2015-03-31T00:56:00Z</dcterms:created>
  <dcterms:modified xsi:type="dcterms:W3CDTF">2015-04-07T23:44:00Z</dcterms:modified>
</cp:coreProperties>
</file>