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Notes: Some of these questions have been re-scaled or combined for efficiency, full version and codebook are available in Google Drive</w:t>
      </w:r>
    </w:p>
    <w:tbl>
      <w:tblPr>
        <w:tblStyle w:val="Table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Question: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Scale: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Nominal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Ordinal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Scale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Options: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Nominal: </w:t>
            </w:r>
            <w:r w:rsidDel="00000000" w:rsidR="00000000" w:rsidRPr="00000000">
              <w:rPr>
                <w:rtl w:val="0"/>
              </w:rPr>
              <w:t xml:space="preserve">Used for Unique ID numbers and Write-in responses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Ordinal: </w:t>
            </w:r>
            <w:r w:rsidDel="00000000" w:rsidR="00000000" w:rsidRPr="00000000">
              <w:rPr>
                <w:rtl w:val="0"/>
              </w:rPr>
              <w:t xml:space="preserve">Used for responses that have an order, no “true” zero (Start at 1)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Categorical: </w:t>
            </w:r>
            <w:commentRangeStart w:id="0"/>
            <w:r w:rsidDel="00000000" w:rsidR="00000000" w:rsidRPr="00000000">
              <w:rPr>
                <w:rtl w:val="0"/>
              </w:rPr>
              <w:t xml:space="preserve">Used for responses that have no order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Scale: </w:t>
            </w:r>
            <w:r w:rsidDel="00000000" w:rsidR="00000000" w:rsidRPr="00000000">
              <w:rPr>
                <w:rtl w:val="0"/>
              </w:rPr>
              <w:t xml:space="preserve">Used for continuous variables (Does not require re-formatting)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Point: </w:t>
            </w:r>
            <w:r w:rsidDel="00000000" w:rsidR="00000000" w:rsidRPr="00000000">
              <w:rPr>
                <w:rtl w:val="0"/>
              </w:rPr>
              <w:t xml:space="preserve">Used when values represent something specific (In this case, zip-codes), which must remain unchanged for context.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4 digit ID, ranging between </w:t>
            </w:r>
            <w:r w:rsidDel="00000000" w:rsidR="00000000" w:rsidRPr="00000000">
              <w:rPr>
                <w:b w:val="1"/>
                <w:rtl w:val="0"/>
              </w:rPr>
              <w:t xml:space="preserve">1447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2939 </w:t>
            </w:r>
            <w:r w:rsidDel="00000000" w:rsidR="00000000" w:rsidRPr="00000000">
              <w:rPr>
                <w:rtl w:val="0"/>
              </w:rPr>
              <w:t xml:space="preserve">aor AZ, but not all values are taken, if the person failed a qualification measure or attention check at some point in the survey.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Examples: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1544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1993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Respondent Zip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Respondents were asked to provide a Zip-Code, non-AZ zip codes would have been removed through the screening process. Respondents who chose not to provide a zip code have a value of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85706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85324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(Respondent provided no zip code)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Urban or Rural?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Urban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Respondents were required to be over </w:t>
            </w:r>
            <w:r w:rsidDel="00000000" w:rsidR="00000000" w:rsidRPr="00000000">
              <w:rPr>
                <w:b w:val="1"/>
                <w:rtl w:val="0"/>
              </w:rPr>
              <w:t xml:space="preserve">18 </w:t>
            </w:r>
            <w:r w:rsidDel="00000000" w:rsidR="00000000" w:rsidRPr="00000000">
              <w:rPr>
                <w:rtl w:val="0"/>
              </w:rPr>
              <w:t xml:space="preserve">to participate in the survey, the oldest respondent in the AZ population was </w:t>
            </w:r>
            <w:r w:rsidDel="00000000" w:rsidR="00000000" w:rsidRPr="00000000">
              <w:rPr>
                <w:b w:val="1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Male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Female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commentRangeStart w:id="1"/>
            <w:r w:rsidDel="00000000" w:rsidR="00000000" w:rsidRPr="00000000">
              <w:rPr>
                <w:b w:val="1"/>
                <w:rtl w:val="0"/>
              </w:rPr>
              <w:t xml:space="preserve">Ethnicity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White/ Caucasian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Black/ African American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Hispanic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Native American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Asian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 than 20k (1)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20- 30k (2)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30- 35k (3)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35- 50k (4)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50- 60k (5)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60- 75k (6)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75- 100k (7)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100- 150k (8)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150- 200k (9)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than 200k (10)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(Still) without educational qualifications (0)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Middle School (1)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High School (2)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 College, no degree (3)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Associate’s Degree (4)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Bachelor’s Degree (5)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Postgraduate Degree (6)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Household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Scale/ Ordinal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(1)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(2)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 (3)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 (4)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 or more (5)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Single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Married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Separated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Widowed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Employment (Simple)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Unemployed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Employed Part-time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Employed Full-time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Elections are Fair and Reliable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No, not at all true (0)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No, rather not true (1)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Yes, rather true (2)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Yes, completely true (3)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Election (2022) I voted…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Voted Democrat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Voted Republican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Did not vote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Democracy Means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That the people elect the respective head of state in free elections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That I have to bow to the majority opinion whether I agree or not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That there is no great gap between rich and poor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That I can determine directly/by myself what happens in my country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That there is a well-functioning social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Preferred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Democracy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Autocracy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Neither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Democracy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Autocracy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Crisis (Write-Ins)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Secondary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 use these as they are, although there are some confusing grammar and intended meanings. A colleague categorized them, which we coulde add as a separate column, I would just have to find the files with them re-categorized.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Crisis (Categories)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Economic Instability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Energy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Climate Change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Lack of Nat. Resources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Military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Interstate (Domestic) Conflicts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Employment/ Livelihood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Infectious Disease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Cybersecurity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ADD: Composite Score?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Impact (0)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Low Impact (1)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Medium Impact (2)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High Impact (3)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Composite Scores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Systems Thinking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Interpersonal Trust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Vulnerability to Conspiracy Thinking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Complexity 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composite scores, each based on a set of multiple questions. Slight variations in scale ranges and implications are below: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Systems Thinking: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Low: 0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High: 36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Interpersonal Trust: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Low: 1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High: 5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Vulnerability to Conspiracy Thinking: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Low: 5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High: 20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Complexity Understanding: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Low: 5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High: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Big5 Personality Traits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Openness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Conscientiousness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Extraversion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Agreeableness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Neuroticism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Scores for Big5 Personality Traits are based on a series of measures addressing each trait.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Openness: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Low: 3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High: 21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Conscientiousness: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Low: 3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High: 21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Extraversion: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Low: 3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High: 21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Agreeableness: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Low: 3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High: 21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Neuroticism: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Low: 3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High: 21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Idea: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It would be cool if we could create a </w:t>
      </w:r>
      <w:r w:rsidDel="00000000" w:rsidR="00000000" w:rsidRPr="00000000">
        <w:rPr>
          <w:b w:val="1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that could create a </w:t>
      </w:r>
      <w:r w:rsidDel="00000000" w:rsidR="00000000" w:rsidRPr="00000000">
        <w:rPr>
          <w:i w:val="1"/>
          <w:rtl w:val="0"/>
        </w:rPr>
        <w:t xml:space="preserve">poverty indicator</w:t>
      </w:r>
      <w:r w:rsidDel="00000000" w:rsidR="00000000" w:rsidRPr="00000000">
        <w:rPr>
          <w:rtl w:val="0"/>
        </w:rPr>
        <w:t xml:space="preserve"> based on</w:t>
      </w:r>
      <w:r w:rsidDel="00000000" w:rsidR="00000000" w:rsidRPr="00000000">
        <w:rPr>
          <w:b w:val="1"/>
          <w:rtl w:val="0"/>
        </w:rPr>
        <w:t xml:space="preserve"> Number of people in Household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Household Income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B">
      <w:pPr>
        <w:jc w:val="center"/>
        <w:rPr>
          <w:sz w:val="42"/>
          <w:szCs w:val="42"/>
        </w:rPr>
      </w:pPr>
      <m:oMath>
        <m:r>
          <w:rPr>
            <w:sz w:val="42"/>
            <w:szCs w:val="42"/>
          </w:rPr>
          <m:t xml:space="preserve">PLR=​</m:t>
        </m:r>
      </m:oMath>
      <m:oMath>
        <m:f>
          <m:fPr>
            <m:ctrlPr>
              <w:rPr>
                <w:sz w:val="42"/>
                <w:szCs w:val="42"/>
              </w:rPr>
            </m:ctrlPr>
          </m:fPr>
          <m:num>
            <m:r>
              <w:rPr>
                <w:sz w:val="42"/>
                <w:szCs w:val="42"/>
              </w:rPr>
              <m:t xml:space="preserve">Poverty Threshold for Household Size</m:t>
            </m:r>
          </m:num>
          <m:den>
            <m:r>
              <w:rPr>
                <w:sz w:val="42"/>
                <w:szCs w:val="42"/>
              </w:rPr>
              <m:t xml:space="preserve">Household Income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Based 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2023 Poverty Guidelines: 48 Contiguous States (all states except Alaska and Hawaii)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arkkus Pfirman Schlosser" w:id="0" w:date="2025-02-10T05:26:30Z"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determine how to scale these, should we start at 1?</w:t>
      </w:r>
    </w:p>
  </w:comment>
  <w:comment w:author="Markkus Pfirman Schlosser" w:id="1" w:date="2025-02-08T23:13:15Z"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IDK if this makes sense to include because how do you really "compare" them? on the  other hand it would be kind of a weird thing to exclude?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spe.hhs.gov/sites/default/files/documents/1c92a9207f3ed5915ca020d58fe77696/detailed-guidelines-20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