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B3F7A"/>
          <w:sz w:val="60"/>
          <w:szCs w:val="60"/>
        </w:rPr>
        <w:t xml:space="preserve">TALHospitals</w:t>
      </w:r>
    </w:p>
    <w:p>
      <w:pPr>
        <w:spacing w:after="120" w:before="0"/>
        <w:jc w:val="center"/>
      </w:pPr>
      <w:r>
        <w:rPr>
          <w:rFonts w:ascii="Arial" w:cs="Arial" w:eastAsia="Arial" w:hAnsi="Arial"/>
          <w:color w:val="0B7285"/>
          <w:sz w:val="40"/>
          <w:szCs w:val="40"/>
        </w:rPr>
        <w:t xml:space="preserve">Healthcare Insights Report</w:t>
      </w:r>
    </w:p>
    <w:p>
      <w:pPr>
        <w:spacing w:after="400" w:before="0"/>
        <w:jc w:val="center"/>
      </w:pPr>
      <w:r>
        <w:rPr>
          <w:rFonts w:ascii="Arial" w:cs="Arial" w:eastAsia="Arial" w:hAnsi="Arial"/>
          <w:color w:val="555555"/>
          <w:sz w:val="24"/>
          <w:szCs w:val="24"/>
        </w:rPr>
        <w:t xml:space="preserve">Patient &amp; Appointment Analytics System — Project 1</w:t>
      </w:r>
    </w:p>
    <w:p>
      <w:pPr>
        <w:pBdr>
          <w:top w:val="single" w:color="1B3F7A" w:sz="6"/>
          <w:bottom w:val="single" w:color="1B3F7A" w:sz="6"/>
        </w:pBdr>
        <w:spacing w:after="200" w:before="200"/>
        <w:jc w:val="center"/>
      </w:pPr>
      <w:r>
        <w:rPr>
          <w:rFonts w:ascii="Arial" w:cs="Arial" w:eastAsia="Arial" w:hAnsi="Arial"/>
          <w:color w:val="444444"/>
          <w:sz w:val="22"/>
          <w:szCs w:val="22"/>
        </w:rPr>
        <w:t xml:space="preserve">Data Science Internship  |  TALHospitals Ecosystem  |  2024</w:t>
      </w:r>
    </w:p>
    <w:p>
      <w:pPr>
        <w:spacing w:after="40" w:before="40"/>
      </w:pPr>
      <w:r>
        <w:t xml:space="preserve"/>
      </w:r>
    </w:p>
    <w:p>
      <w:pPr>
        <w:spacing w:after="40" w:before="40"/>
      </w:pPr>
      <w:r>
        <w:t xml:space="preserve"/>
      </w:r>
    </w:p>
    <w:p>
      <w:r>
        <w:br w:type="page"/>
      </w:r>
    </w:p>
    <w:p>
      <w:pPr>
        <w:pStyle w:val="Heading1"/>
        <w:pBdr>
          <w:bottom w:val="single" w:color="1B3F7A" w:sz="8" w:space="6"/>
        </w:pBdr>
        <w:spacing w:after="160" w:before="320"/>
      </w:pPr>
      <w:r>
        <w:rPr>
          <w:rFonts w:ascii="Arial" w:cs="Arial" w:eastAsia="Arial" w:hAnsi="Arial"/>
          <w:b/>
          <w:bCs/>
          <w:color w:val="1B3F7A"/>
          <w:sz w:val="32"/>
          <w:szCs w:val="32"/>
        </w:rPr>
        <w:t xml:space="preserve">1. Executive Summary</w:t>
      </w:r>
    </w:p>
    <w:p>
      <w:pPr>
        <w:spacing w:after="80" w:before="60"/>
      </w:pPr>
      <w:r>
        <w:rPr>
          <w:rFonts w:ascii="Arial" w:cs="Arial" w:eastAsia="Arial" w:hAnsi="Arial"/>
          <w:color w:val="1A1A2E"/>
          <w:sz w:val="22"/>
          <w:szCs w:val="22"/>
        </w:rPr>
        <w:t xml:space="preserve">This report presents data-driven healthcare insights derived from the TALHospitals patient ecosystem. The analysis covers 500 patients, 50 doctors, 1,000 appointments, and 600 treatment records collected between 2021 and 2024.</w:t>
      </w:r>
    </w:p>
    <w:p>
      <w:pPr>
        <w:spacing w:after="80" w:before="60"/>
      </w:pPr>
      <w:r>
        <w:rPr>
          <w:rFonts w:ascii="Arial" w:cs="Arial" w:eastAsia="Arial" w:hAnsi="Arial"/>
          <w:color w:val="1A1A2E"/>
          <w:sz w:val="22"/>
          <w:szCs w:val="22"/>
        </w:rPr>
        <w:t xml:space="preserve">Key findings highlight strong Dermatology demand, above-average cancellation rates, and significant revenue concentration in treatments. Actionable recommendations are provided to improve operational efficiency, patient retention, and revenue growth.</w:t>
      </w:r>
    </w:p>
    <w:p>
      <w:pPr>
        <w:spacing w:after="40" w:before="40"/>
      </w:pPr>
      <w:r>
        <w:t xml:space="preserve"/>
      </w:r>
    </w:p>
    <w:p>
      <w:pPr>
        <w:pStyle w:val="Heading1"/>
        <w:pBdr>
          <w:bottom w:val="single" w:color="1B3F7A" w:sz="8" w:space="6"/>
        </w:pBdr>
        <w:spacing w:after="160" w:before="320"/>
      </w:pPr>
      <w:r>
        <w:rPr>
          <w:rFonts w:ascii="Arial" w:cs="Arial" w:eastAsia="Arial" w:hAnsi="Arial"/>
          <w:b/>
          <w:bCs/>
          <w:color w:val="1B3F7A"/>
          <w:sz w:val="32"/>
          <w:szCs w:val="32"/>
        </w:rPr>
        <w:t xml:space="preserve">2. Key Metrics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C5CCD8" w:sz="1"/>
              <w:left w:val="single" w:color="C5CCD8" w:sz="1"/>
              <w:bottom w:val="single" w:color="C5CCD8" w:sz="1"/>
              <w:right w:val="single" w:color="C5CCD8" w:sz="1"/>
            </w:tcBorders>
            <w:shd w:fill="1B3F7A" w:val="clear"/>
            <w:tcMar>
              <w:top w:type="dxa" w:w="100"/>
              <w:left w:type="dxa" w:w="160"/>
              <w:bottom w:type="dxa" w:w="100"/>
              <w:right w:type="dxa" w:w="160"/>
            </w:tcMar>
          </w:tcPr>
          <w:p>
            <w:r>
              <w:rPr>
                <w:rFonts w:ascii="Arial" w:cs="Arial" w:eastAsia="Arial" w:hAnsi="Arial"/>
                <w:b/>
                <w:bCs/>
                <w:color w:val="FFFFFF"/>
                <w:sz w:val="22"/>
                <w:szCs w:val="22"/>
              </w:rPr>
              <w:t xml:space="preserve">Metric</w:t>
            </w:r>
          </w:p>
        </w:tc>
        <w:tc>
          <w:tcPr>
            <w:tcW w:type="dxa" w:w="4160"/>
            <w:tcBorders>
              <w:top w:val="single" w:color="C5CCD8" w:sz="1"/>
              <w:left w:val="single" w:color="C5CCD8" w:sz="1"/>
              <w:bottom w:val="single" w:color="C5CCD8" w:sz="1"/>
              <w:right w:val="single" w:color="C5CCD8" w:sz="1"/>
            </w:tcBorders>
            <w:shd w:fill="1B3F7A" w:val="clear"/>
            <w:tcMar>
              <w:top w:type="dxa" w:w="100"/>
              <w:left w:type="dxa" w:w="160"/>
              <w:bottom w:type="dxa" w:w="100"/>
              <w:right w:type="dxa" w:w="160"/>
            </w:tcMar>
          </w:tcPr>
          <w:p>
            <w:r>
              <w:rPr>
                <w:rFonts w:ascii="Arial" w:cs="Arial" w:eastAsia="Arial" w:hAnsi="Arial"/>
                <w:b/>
                <w:bCs/>
                <w:color w:val="FFFFFF"/>
                <w:sz w:val="22"/>
                <w:szCs w:val="22"/>
              </w:rPr>
              <w:t xml:space="preserve">Value</w:t>
            </w:r>
          </w:p>
        </w:tc>
      </w:tr>
      <w:tr>
        <w:tc>
          <w:tcPr>
            <w:tcW w:type="dxa" w:w="5200"/>
            <w:tcBorders>
              <w:top w:val="single" w:color="C5CCD8" w:sz="1"/>
              <w:left w:val="single" w:color="C5CCD8" w:sz="1"/>
              <w:bottom w:val="single" w:color="C5CCD8" w:sz="1"/>
              <w:right w:val="single" w:color="C5CCD8" w:sz="1"/>
            </w:tcBorders>
            <w:shd w:fill="F2F4F8" w:val="clear"/>
            <w:tcMar>
              <w:top w:type="dxa" w:w="80"/>
              <w:left w:type="dxa" w:w="160"/>
              <w:bottom w:type="dxa" w:w="80"/>
              <w:right w:type="dxa" w:w="160"/>
            </w:tcMar>
          </w:tcPr>
          <w:p>
            <w:r>
              <w:rPr>
                <w:rFonts w:ascii="Arial" w:cs="Arial" w:eastAsia="Arial" w:hAnsi="Arial"/>
                <w:color w:val="1A1A2E"/>
                <w:sz w:val="22"/>
                <w:szCs w:val="22"/>
              </w:rPr>
              <w:t xml:space="preserve">Total Patients</w:t>
            </w:r>
          </w:p>
        </w:tc>
        <w:tc>
          <w:tcPr>
            <w:tcW w:type="dxa" w:w="4160"/>
            <w:tcBorders>
              <w:top w:val="single" w:color="C5CCD8" w:sz="1"/>
              <w:left w:val="single" w:color="C5CCD8" w:sz="1"/>
              <w:bottom w:val="single" w:color="C5CCD8" w:sz="1"/>
              <w:right w:val="single" w:color="C5CCD8" w:sz="1"/>
            </w:tcBorders>
            <w:shd w:fill="F2F4F8" w:val="clear"/>
            <w:tcMar>
              <w:top w:type="dxa" w:w="80"/>
              <w:left w:type="dxa" w:w="160"/>
              <w:bottom w:type="dxa" w:w="80"/>
              <w:right w:type="dxa" w:w="160"/>
            </w:tcMar>
          </w:tcPr>
          <w:p>
            <w:r>
              <w:rPr>
                <w:rFonts w:ascii="Arial" w:cs="Arial" w:eastAsia="Arial" w:hAnsi="Arial"/>
                <w:b/>
                <w:bCs/>
                <w:color w:val="1B3F7A"/>
                <w:sz w:val="22"/>
                <w:szCs w:val="22"/>
              </w:rPr>
              <w:t xml:space="preserve">500</w:t>
            </w:r>
          </w:p>
        </w:tc>
      </w:tr>
      <w:tr>
        <w:tc>
          <w:tcPr>
            <w:tcW w:type="dxa" w:w="5200"/>
            <w:tcBorders>
              <w:top w:val="single" w:color="C5CCD8" w:sz="1"/>
              <w:left w:val="single" w:color="C5CCD8" w:sz="1"/>
              <w:bottom w:val="single" w:color="C5CCD8" w:sz="1"/>
              <w:right w:val="single" w:color="C5CCD8" w:sz="1"/>
            </w:tcBorders>
            <w:shd w:fill="FFFFFF" w:val="clear"/>
            <w:tcMar>
              <w:top w:type="dxa" w:w="80"/>
              <w:left w:type="dxa" w:w="160"/>
              <w:bottom w:type="dxa" w:w="80"/>
              <w:right w:type="dxa" w:w="160"/>
            </w:tcMar>
          </w:tcPr>
          <w:p>
            <w:r>
              <w:rPr>
                <w:rFonts w:ascii="Arial" w:cs="Arial" w:eastAsia="Arial" w:hAnsi="Arial"/>
                <w:color w:val="1A1A2E"/>
                <w:sz w:val="22"/>
                <w:szCs w:val="22"/>
              </w:rPr>
              <w:t xml:space="preserve">Total Doctors</w:t>
            </w:r>
          </w:p>
        </w:tc>
        <w:tc>
          <w:tcPr>
            <w:tcW w:type="dxa" w:w="4160"/>
            <w:tcBorders>
              <w:top w:val="single" w:color="C5CCD8" w:sz="1"/>
              <w:left w:val="single" w:color="C5CCD8" w:sz="1"/>
              <w:bottom w:val="single" w:color="C5CCD8" w:sz="1"/>
              <w:right w:val="single" w:color="C5CCD8" w:sz="1"/>
            </w:tcBorders>
            <w:shd w:fill="FFFFFF" w:val="clear"/>
            <w:tcMar>
              <w:top w:type="dxa" w:w="80"/>
              <w:left w:type="dxa" w:w="160"/>
              <w:bottom w:type="dxa" w:w="80"/>
              <w:right w:type="dxa" w:w="160"/>
            </w:tcMar>
          </w:tcPr>
          <w:p>
            <w:r>
              <w:rPr>
                <w:rFonts w:ascii="Arial" w:cs="Arial" w:eastAsia="Arial" w:hAnsi="Arial"/>
                <w:b/>
                <w:bCs/>
                <w:color w:val="1B3F7A"/>
                <w:sz w:val="22"/>
                <w:szCs w:val="22"/>
              </w:rPr>
              <w:t xml:space="preserve">50</w:t>
            </w:r>
          </w:p>
        </w:tc>
      </w:tr>
      <w:tr>
        <w:tc>
          <w:tcPr>
            <w:tcW w:type="dxa" w:w="5200"/>
            <w:tcBorders>
              <w:top w:val="single" w:color="C5CCD8" w:sz="1"/>
              <w:left w:val="single" w:color="C5CCD8" w:sz="1"/>
              <w:bottom w:val="single" w:color="C5CCD8" w:sz="1"/>
              <w:right w:val="single" w:color="C5CCD8" w:sz="1"/>
            </w:tcBorders>
            <w:shd w:fill="F2F4F8" w:val="clear"/>
            <w:tcMar>
              <w:top w:type="dxa" w:w="80"/>
              <w:left w:type="dxa" w:w="160"/>
              <w:bottom w:type="dxa" w:w="80"/>
              <w:right w:type="dxa" w:w="160"/>
            </w:tcMar>
          </w:tcPr>
          <w:p>
            <w:r>
              <w:rPr>
                <w:rFonts w:ascii="Arial" w:cs="Arial" w:eastAsia="Arial" w:hAnsi="Arial"/>
                <w:color w:val="1A1A2E"/>
                <w:sz w:val="22"/>
                <w:szCs w:val="22"/>
              </w:rPr>
              <w:t xml:space="preserve">Total Appointments</w:t>
            </w:r>
          </w:p>
        </w:tc>
        <w:tc>
          <w:tcPr>
            <w:tcW w:type="dxa" w:w="4160"/>
            <w:tcBorders>
              <w:top w:val="single" w:color="C5CCD8" w:sz="1"/>
              <w:left w:val="single" w:color="C5CCD8" w:sz="1"/>
              <w:bottom w:val="single" w:color="C5CCD8" w:sz="1"/>
              <w:right w:val="single" w:color="C5CCD8" w:sz="1"/>
            </w:tcBorders>
            <w:shd w:fill="F2F4F8" w:val="clear"/>
            <w:tcMar>
              <w:top w:type="dxa" w:w="80"/>
              <w:left w:type="dxa" w:w="160"/>
              <w:bottom w:type="dxa" w:w="80"/>
              <w:right w:type="dxa" w:w="160"/>
            </w:tcMar>
          </w:tcPr>
          <w:p>
            <w:r>
              <w:rPr>
                <w:rFonts w:ascii="Arial" w:cs="Arial" w:eastAsia="Arial" w:hAnsi="Arial"/>
                <w:b/>
                <w:bCs/>
                <w:color w:val="1B3F7A"/>
                <w:sz w:val="22"/>
                <w:szCs w:val="22"/>
              </w:rPr>
              <w:t xml:space="preserve">1,000</w:t>
            </w:r>
          </w:p>
        </w:tc>
      </w:tr>
      <w:tr>
        <w:tc>
          <w:tcPr>
            <w:tcW w:type="dxa" w:w="5200"/>
            <w:tcBorders>
              <w:top w:val="single" w:color="C5CCD8" w:sz="1"/>
              <w:left w:val="single" w:color="C5CCD8" w:sz="1"/>
              <w:bottom w:val="single" w:color="C5CCD8" w:sz="1"/>
              <w:right w:val="single" w:color="C5CCD8" w:sz="1"/>
            </w:tcBorders>
            <w:shd w:fill="FFFFFF" w:val="clear"/>
            <w:tcMar>
              <w:top w:type="dxa" w:w="80"/>
              <w:left w:type="dxa" w:w="160"/>
              <w:bottom w:type="dxa" w:w="80"/>
              <w:right w:type="dxa" w:w="160"/>
            </w:tcMar>
          </w:tcPr>
          <w:p>
            <w:r>
              <w:rPr>
                <w:rFonts w:ascii="Arial" w:cs="Arial" w:eastAsia="Arial" w:hAnsi="Arial"/>
                <w:color w:val="1A1A2E"/>
                <w:sz w:val="22"/>
                <w:szCs w:val="22"/>
              </w:rPr>
              <w:t xml:space="preserve">Total Treatments Recorded</w:t>
            </w:r>
          </w:p>
        </w:tc>
        <w:tc>
          <w:tcPr>
            <w:tcW w:type="dxa" w:w="4160"/>
            <w:tcBorders>
              <w:top w:val="single" w:color="C5CCD8" w:sz="1"/>
              <w:left w:val="single" w:color="C5CCD8" w:sz="1"/>
              <w:bottom w:val="single" w:color="C5CCD8" w:sz="1"/>
              <w:right w:val="single" w:color="C5CCD8" w:sz="1"/>
            </w:tcBorders>
            <w:shd w:fill="FFFFFF" w:val="clear"/>
            <w:tcMar>
              <w:top w:type="dxa" w:w="80"/>
              <w:left w:type="dxa" w:w="160"/>
              <w:bottom w:type="dxa" w:w="80"/>
              <w:right w:type="dxa" w:w="160"/>
            </w:tcMar>
          </w:tcPr>
          <w:p>
            <w:r>
              <w:rPr>
                <w:rFonts w:ascii="Arial" w:cs="Arial" w:eastAsia="Arial" w:hAnsi="Arial"/>
                <w:b/>
                <w:bCs/>
                <w:color w:val="1B3F7A"/>
                <w:sz w:val="22"/>
                <w:szCs w:val="22"/>
              </w:rPr>
              <w:t xml:space="preserve">600</w:t>
            </w:r>
          </w:p>
        </w:tc>
      </w:tr>
      <w:tr>
        <w:tc>
          <w:tcPr>
            <w:tcW w:type="dxa" w:w="5200"/>
            <w:tcBorders>
              <w:top w:val="single" w:color="C5CCD8" w:sz="1"/>
              <w:left w:val="single" w:color="C5CCD8" w:sz="1"/>
              <w:bottom w:val="single" w:color="C5CCD8" w:sz="1"/>
              <w:right w:val="single" w:color="C5CCD8" w:sz="1"/>
            </w:tcBorders>
            <w:shd w:fill="F2F4F8" w:val="clear"/>
            <w:tcMar>
              <w:top w:type="dxa" w:w="80"/>
              <w:left w:type="dxa" w:w="160"/>
              <w:bottom w:type="dxa" w:w="80"/>
              <w:right w:type="dxa" w:w="160"/>
            </w:tcMar>
          </w:tcPr>
          <w:p>
            <w:r>
              <w:rPr>
                <w:rFonts w:ascii="Arial" w:cs="Arial" w:eastAsia="Arial" w:hAnsi="Arial"/>
                <w:color w:val="1A1A2E"/>
                <w:sz w:val="22"/>
                <w:szCs w:val="22"/>
              </w:rPr>
              <w:t xml:space="preserve">Appointment Success Rate</w:t>
            </w:r>
          </w:p>
        </w:tc>
        <w:tc>
          <w:tcPr>
            <w:tcW w:type="dxa" w:w="4160"/>
            <w:tcBorders>
              <w:top w:val="single" w:color="C5CCD8" w:sz="1"/>
              <w:left w:val="single" w:color="C5CCD8" w:sz="1"/>
              <w:bottom w:val="single" w:color="C5CCD8" w:sz="1"/>
              <w:right w:val="single" w:color="C5CCD8" w:sz="1"/>
            </w:tcBorders>
            <w:shd w:fill="F2F4F8" w:val="clear"/>
            <w:tcMar>
              <w:top w:type="dxa" w:w="80"/>
              <w:left w:type="dxa" w:w="160"/>
              <w:bottom w:type="dxa" w:w="80"/>
              <w:right w:type="dxa" w:w="160"/>
            </w:tcMar>
          </w:tcPr>
          <w:p>
            <w:r>
              <w:rPr>
                <w:rFonts w:ascii="Arial" w:cs="Arial" w:eastAsia="Arial" w:hAnsi="Arial"/>
                <w:b/>
                <w:bCs/>
                <w:color w:val="1B3F7A"/>
                <w:sz w:val="22"/>
                <w:szCs w:val="22"/>
              </w:rPr>
              <w:t xml:space="preserve">57.3%</w:t>
            </w:r>
          </w:p>
        </w:tc>
      </w:tr>
      <w:tr>
        <w:tc>
          <w:tcPr>
            <w:tcW w:type="dxa" w:w="5200"/>
            <w:tcBorders>
              <w:top w:val="single" w:color="C5CCD8" w:sz="1"/>
              <w:left w:val="single" w:color="C5CCD8" w:sz="1"/>
              <w:bottom w:val="single" w:color="C5CCD8" w:sz="1"/>
              <w:right w:val="single" w:color="C5CCD8" w:sz="1"/>
            </w:tcBorders>
            <w:shd w:fill="FFFFFF" w:val="clear"/>
            <w:tcMar>
              <w:top w:type="dxa" w:w="80"/>
              <w:left w:type="dxa" w:w="160"/>
              <w:bottom w:type="dxa" w:w="80"/>
              <w:right w:type="dxa" w:w="160"/>
            </w:tcMar>
          </w:tcPr>
          <w:p>
            <w:r>
              <w:rPr>
                <w:rFonts w:ascii="Arial" w:cs="Arial" w:eastAsia="Arial" w:hAnsi="Arial"/>
                <w:color w:val="1A1A2E"/>
                <w:sz w:val="22"/>
                <w:szCs w:val="22"/>
              </w:rPr>
              <w:t xml:space="preserve">Cancellation Rate</w:t>
            </w:r>
          </w:p>
        </w:tc>
        <w:tc>
          <w:tcPr>
            <w:tcW w:type="dxa" w:w="4160"/>
            <w:tcBorders>
              <w:top w:val="single" w:color="C5CCD8" w:sz="1"/>
              <w:left w:val="single" w:color="C5CCD8" w:sz="1"/>
              <w:bottom w:val="single" w:color="C5CCD8" w:sz="1"/>
              <w:right w:val="single" w:color="C5CCD8" w:sz="1"/>
            </w:tcBorders>
            <w:shd w:fill="FFFFFF" w:val="clear"/>
            <w:tcMar>
              <w:top w:type="dxa" w:w="80"/>
              <w:left w:type="dxa" w:w="160"/>
              <w:bottom w:type="dxa" w:w="80"/>
              <w:right w:type="dxa" w:w="160"/>
            </w:tcMar>
          </w:tcPr>
          <w:p>
            <w:r>
              <w:rPr>
                <w:rFonts w:ascii="Arial" w:cs="Arial" w:eastAsia="Arial" w:hAnsi="Arial"/>
                <w:b/>
                <w:bCs/>
                <w:color w:val="1B3F7A"/>
                <w:sz w:val="22"/>
                <w:szCs w:val="22"/>
              </w:rPr>
              <w:t xml:space="preserve">22.2%</w:t>
            </w:r>
          </w:p>
        </w:tc>
      </w:tr>
      <w:tr>
        <w:tc>
          <w:tcPr>
            <w:tcW w:type="dxa" w:w="5200"/>
            <w:tcBorders>
              <w:top w:val="single" w:color="C5CCD8" w:sz="1"/>
              <w:left w:val="single" w:color="C5CCD8" w:sz="1"/>
              <w:bottom w:val="single" w:color="C5CCD8" w:sz="1"/>
              <w:right w:val="single" w:color="C5CCD8" w:sz="1"/>
            </w:tcBorders>
            <w:shd w:fill="F2F4F8" w:val="clear"/>
            <w:tcMar>
              <w:top w:type="dxa" w:w="80"/>
              <w:left w:type="dxa" w:w="160"/>
              <w:bottom w:type="dxa" w:w="80"/>
              <w:right w:type="dxa" w:w="160"/>
            </w:tcMar>
          </w:tcPr>
          <w:p>
            <w:r>
              <w:rPr>
                <w:rFonts w:ascii="Arial" w:cs="Arial" w:eastAsia="Arial" w:hAnsi="Arial"/>
                <w:color w:val="1A1A2E"/>
                <w:sz w:val="22"/>
                <w:szCs w:val="22"/>
              </w:rPr>
              <w:t xml:space="preserve">No-Show Rate</w:t>
            </w:r>
          </w:p>
        </w:tc>
        <w:tc>
          <w:tcPr>
            <w:tcW w:type="dxa" w:w="4160"/>
            <w:tcBorders>
              <w:top w:val="single" w:color="C5CCD8" w:sz="1"/>
              <w:left w:val="single" w:color="C5CCD8" w:sz="1"/>
              <w:bottom w:val="single" w:color="C5CCD8" w:sz="1"/>
              <w:right w:val="single" w:color="C5CCD8" w:sz="1"/>
            </w:tcBorders>
            <w:shd w:fill="F2F4F8" w:val="clear"/>
            <w:tcMar>
              <w:top w:type="dxa" w:w="80"/>
              <w:left w:type="dxa" w:w="160"/>
              <w:bottom w:type="dxa" w:w="80"/>
              <w:right w:type="dxa" w:w="160"/>
            </w:tcMar>
          </w:tcPr>
          <w:p>
            <w:r>
              <w:rPr>
                <w:rFonts w:ascii="Arial" w:cs="Arial" w:eastAsia="Arial" w:hAnsi="Arial"/>
                <w:b/>
                <w:bCs/>
                <w:color w:val="1B3F7A"/>
                <w:sz w:val="22"/>
                <w:szCs w:val="22"/>
              </w:rPr>
              <w:t xml:space="preserve">10.1%</w:t>
            </w:r>
          </w:p>
        </w:tc>
      </w:tr>
      <w:tr>
        <w:tc>
          <w:tcPr>
            <w:tcW w:type="dxa" w:w="5200"/>
            <w:tcBorders>
              <w:top w:val="single" w:color="C5CCD8" w:sz="1"/>
              <w:left w:val="single" w:color="C5CCD8" w:sz="1"/>
              <w:bottom w:val="single" w:color="C5CCD8" w:sz="1"/>
              <w:right w:val="single" w:color="C5CCD8" w:sz="1"/>
            </w:tcBorders>
            <w:shd w:fill="FFFFFF" w:val="clear"/>
            <w:tcMar>
              <w:top w:type="dxa" w:w="80"/>
              <w:left w:type="dxa" w:w="160"/>
              <w:bottom w:type="dxa" w:w="80"/>
              <w:right w:type="dxa" w:w="160"/>
            </w:tcMar>
          </w:tcPr>
          <w:p>
            <w:r>
              <w:rPr>
                <w:rFonts w:ascii="Arial" w:cs="Arial" w:eastAsia="Arial" w:hAnsi="Arial"/>
                <w:color w:val="1A1A2E"/>
                <w:sz w:val="22"/>
                <w:szCs w:val="22"/>
              </w:rPr>
              <w:t xml:space="preserve">Consultation Revenue</w:t>
            </w:r>
          </w:p>
        </w:tc>
        <w:tc>
          <w:tcPr>
            <w:tcW w:type="dxa" w:w="4160"/>
            <w:tcBorders>
              <w:top w:val="single" w:color="C5CCD8" w:sz="1"/>
              <w:left w:val="single" w:color="C5CCD8" w:sz="1"/>
              <w:bottom w:val="single" w:color="C5CCD8" w:sz="1"/>
              <w:right w:val="single" w:color="C5CCD8" w:sz="1"/>
            </w:tcBorders>
            <w:shd w:fill="FFFFFF" w:val="clear"/>
            <w:tcMar>
              <w:top w:type="dxa" w:w="80"/>
              <w:left w:type="dxa" w:w="160"/>
              <w:bottom w:type="dxa" w:w="80"/>
              <w:right w:type="dxa" w:w="160"/>
            </w:tcMar>
          </w:tcPr>
          <w:p>
            <w:r>
              <w:rPr>
                <w:rFonts w:ascii="Arial" w:cs="Arial" w:eastAsia="Arial" w:hAnsi="Arial"/>
                <w:b/>
                <w:bCs/>
                <w:color w:val="1B3F7A"/>
                <w:sz w:val="22"/>
                <w:szCs w:val="22"/>
              </w:rPr>
              <w:t xml:space="preserve">₹4,79,400</w:t>
            </w:r>
          </w:p>
        </w:tc>
      </w:tr>
      <w:tr>
        <w:tc>
          <w:tcPr>
            <w:tcW w:type="dxa" w:w="5200"/>
            <w:tcBorders>
              <w:top w:val="single" w:color="C5CCD8" w:sz="1"/>
              <w:left w:val="single" w:color="C5CCD8" w:sz="1"/>
              <w:bottom w:val="single" w:color="C5CCD8" w:sz="1"/>
              <w:right w:val="single" w:color="C5CCD8" w:sz="1"/>
            </w:tcBorders>
            <w:shd w:fill="F2F4F8" w:val="clear"/>
            <w:tcMar>
              <w:top w:type="dxa" w:w="80"/>
              <w:left w:type="dxa" w:w="160"/>
              <w:bottom w:type="dxa" w:w="80"/>
              <w:right w:type="dxa" w:w="160"/>
            </w:tcMar>
          </w:tcPr>
          <w:p>
            <w:r>
              <w:rPr>
                <w:rFonts w:ascii="Arial" w:cs="Arial" w:eastAsia="Arial" w:hAnsi="Arial"/>
                <w:color w:val="1A1A2E"/>
                <w:sz w:val="22"/>
                <w:szCs w:val="22"/>
              </w:rPr>
              <w:t xml:space="preserve">Treatment Revenue</w:t>
            </w:r>
          </w:p>
        </w:tc>
        <w:tc>
          <w:tcPr>
            <w:tcW w:type="dxa" w:w="4160"/>
            <w:tcBorders>
              <w:top w:val="single" w:color="C5CCD8" w:sz="1"/>
              <w:left w:val="single" w:color="C5CCD8" w:sz="1"/>
              <w:bottom w:val="single" w:color="C5CCD8" w:sz="1"/>
              <w:right w:val="single" w:color="C5CCD8" w:sz="1"/>
            </w:tcBorders>
            <w:shd w:fill="F2F4F8" w:val="clear"/>
            <w:tcMar>
              <w:top w:type="dxa" w:w="80"/>
              <w:left w:type="dxa" w:w="160"/>
              <w:bottom w:type="dxa" w:w="80"/>
              <w:right w:type="dxa" w:w="160"/>
            </w:tcMar>
          </w:tcPr>
          <w:p>
            <w:r>
              <w:rPr>
                <w:rFonts w:ascii="Arial" w:cs="Arial" w:eastAsia="Arial" w:hAnsi="Arial"/>
                <w:b/>
                <w:bCs/>
                <w:color w:val="1B3F7A"/>
                <w:sz w:val="22"/>
                <w:szCs w:val="22"/>
              </w:rPr>
              <w:t xml:space="preserve">₹46,50,857</w:t>
            </w:r>
          </w:p>
        </w:tc>
      </w:tr>
      <w:tr>
        <w:tc>
          <w:tcPr>
            <w:tcW w:type="dxa" w:w="5200"/>
            <w:tcBorders>
              <w:top w:val="single" w:color="C5CCD8" w:sz="1"/>
              <w:left w:val="single" w:color="C5CCD8" w:sz="1"/>
              <w:bottom w:val="single" w:color="C5CCD8" w:sz="1"/>
              <w:right w:val="single" w:color="C5CCD8" w:sz="1"/>
            </w:tcBorders>
            <w:shd w:fill="FFFFFF" w:val="clear"/>
            <w:tcMar>
              <w:top w:type="dxa" w:w="80"/>
              <w:left w:type="dxa" w:w="160"/>
              <w:bottom w:type="dxa" w:w="80"/>
              <w:right w:type="dxa" w:w="160"/>
            </w:tcMar>
          </w:tcPr>
          <w:p>
            <w:r>
              <w:rPr>
                <w:rFonts w:ascii="Arial" w:cs="Arial" w:eastAsia="Arial" w:hAnsi="Arial"/>
                <w:color w:val="1A1A2E"/>
                <w:sz w:val="22"/>
                <w:szCs w:val="22"/>
              </w:rPr>
              <w:t xml:space="preserve">Grand Total Revenue</w:t>
            </w:r>
          </w:p>
        </w:tc>
        <w:tc>
          <w:tcPr>
            <w:tcW w:type="dxa" w:w="4160"/>
            <w:tcBorders>
              <w:top w:val="single" w:color="C5CCD8" w:sz="1"/>
              <w:left w:val="single" w:color="C5CCD8" w:sz="1"/>
              <w:bottom w:val="single" w:color="C5CCD8" w:sz="1"/>
              <w:right w:val="single" w:color="C5CCD8" w:sz="1"/>
            </w:tcBorders>
            <w:shd w:fill="FFFFFF" w:val="clear"/>
            <w:tcMar>
              <w:top w:type="dxa" w:w="80"/>
              <w:left w:type="dxa" w:w="160"/>
              <w:bottom w:type="dxa" w:w="80"/>
              <w:right w:type="dxa" w:w="160"/>
            </w:tcMar>
          </w:tcPr>
          <w:p>
            <w:r>
              <w:rPr>
                <w:rFonts w:ascii="Arial" w:cs="Arial" w:eastAsia="Arial" w:hAnsi="Arial"/>
                <w:b/>
                <w:bCs/>
                <w:color w:val="1B3F7A"/>
                <w:sz w:val="22"/>
                <w:szCs w:val="22"/>
              </w:rPr>
              <w:t xml:space="preserve">₹51,30,257</w:t>
            </w:r>
          </w:p>
        </w:tc>
      </w:tr>
    </w:tbl>
    <w:p>
      <w:pPr>
        <w:spacing w:after="40" w:before="40"/>
      </w:pPr>
      <w:r>
        <w:t xml:space="preserve"/>
      </w:r>
    </w:p>
    <w:p>
      <w:r>
        <w:br w:type="page"/>
      </w:r>
    </w:p>
    <w:p>
      <w:pPr>
        <w:pStyle w:val="Heading1"/>
        <w:pBdr>
          <w:bottom w:val="single" w:color="1B3F7A" w:sz="8" w:space="6"/>
        </w:pBdr>
        <w:spacing w:after="160" w:before="320"/>
      </w:pPr>
      <w:r>
        <w:rPr>
          <w:rFonts w:ascii="Arial" w:cs="Arial" w:eastAsia="Arial" w:hAnsi="Arial"/>
          <w:b/>
          <w:bCs/>
          <w:color w:val="1B3F7A"/>
          <w:sz w:val="32"/>
          <w:szCs w:val="32"/>
        </w:rPr>
        <w:t xml:space="preserve">3. Department Performance</w:t>
      </w:r>
    </w:p>
    <w:p>
      <w:pPr>
        <w:pStyle w:val="Heading2"/>
        <w:spacing w:after="100" w:before="240"/>
      </w:pPr>
      <w:r>
        <w:rPr>
          <w:rFonts w:ascii="Arial" w:cs="Arial" w:eastAsia="Arial" w:hAnsi="Arial"/>
          <w:b/>
          <w:bCs/>
          <w:color w:val="0B7285"/>
          <w:sz w:val="26"/>
          <w:szCs w:val="26"/>
        </w:rPr>
        <w:t xml:space="preserve">3.1 Top Visited Departments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C5CCD8" w:sz="1"/>
              <w:left w:val="single" w:color="C5CCD8" w:sz="1"/>
              <w:bottom w:val="single" w:color="C5CCD8" w:sz="1"/>
              <w:right w:val="single" w:color="C5CCD8" w:sz="1"/>
            </w:tcBorders>
            <w:shd w:fill="1B3F7A" w:val="clear"/>
            <w:tcMar>
              <w:top w:type="dxa" w:w="100"/>
              <w:left w:type="dxa" w:w="160"/>
              <w:bottom w:type="dxa" w:w="100"/>
              <w:right w:type="dxa" w:w="160"/>
            </w:tcMar>
          </w:tcPr>
          <w:p>
            <w:r>
              <w:rPr>
                <w:rFonts w:ascii="Arial" w:cs="Arial" w:eastAsia="Arial" w:hAnsi="Arial"/>
                <w:b/>
                <w:bCs/>
                <w:color w:val="FFFFFF"/>
                <w:sz w:val="22"/>
                <w:szCs w:val="22"/>
              </w:rPr>
              <w:t xml:space="preserve">Metric</w:t>
            </w:r>
          </w:p>
        </w:tc>
        <w:tc>
          <w:tcPr>
            <w:tcW w:type="dxa" w:w="4160"/>
            <w:tcBorders>
              <w:top w:val="single" w:color="C5CCD8" w:sz="1"/>
              <w:left w:val="single" w:color="C5CCD8" w:sz="1"/>
              <w:bottom w:val="single" w:color="C5CCD8" w:sz="1"/>
              <w:right w:val="single" w:color="C5CCD8" w:sz="1"/>
            </w:tcBorders>
            <w:shd w:fill="1B3F7A" w:val="clear"/>
            <w:tcMar>
              <w:top w:type="dxa" w:w="100"/>
              <w:left w:type="dxa" w:w="160"/>
              <w:bottom w:type="dxa" w:w="100"/>
              <w:right w:type="dxa" w:w="160"/>
            </w:tcMar>
          </w:tcPr>
          <w:p>
            <w:r>
              <w:rPr>
                <w:rFonts w:ascii="Arial" w:cs="Arial" w:eastAsia="Arial" w:hAnsi="Arial"/>
                <w:b/>
                <w:bCs/>
                <w:color w:val="FFFFFF"/>
                <w:sz w:val="22"/>
                <w:szCs w:val="22"/>
              </w:rPr>
              <w:t xml:space="preserve">Value</w:t>
            </w:r>
          </w:p>
        </w:tc>
      </w:tr>
      <w:tr>
        <w:tc>
          <w:tcPr>
            <w:tcW w:type="dxa" w:w="5200"/>
            <w:tcBorders>
              <w:top w:val="single" w:color="C5CCD8" w:sz="1"/>
              <w:left w:val="single" w:color="C5CCD8" w:sz="1"/>
              <w:bottom w:val="single" w:color="C5CCD8" w:sz="1"/>
              <w:right w:val="single" w:color="C5CCD8" w:sz="1"/>
            </w:tcBorders>
            <w:shd w:fill="F2F4F8" w:val="clear"/>
            <w:tcMar>
              <w:top w:type="dxa" w:w="80"/>
              <w:left w:type="dxa" w:w="160"/>
              <w:bottom w:type="dxa" w:w="80"/>
              <w:right w:type="dxa" w:w="160"/>
            </w:tcMar>
          </w:tcPr>
          <w:p>
            <w:r>
              <w:rPr>
                <w:rFonts w:ascii="Arial" w:cs="Arial" w:eastAsia="Arial" w:hAnsi="Arial"/>
                <w:color w:val="1A1A2E"/>
                <w:sz w:val="22"/>
                <w:szCs w:val="22"/>
              </w:rPr>
              <w:t xml:space="preserve">Dermatology</w:t>
            </w:r>
          </w:p>
        </w:tc>
        <w:tc>
          <w:tcPr>
            <w:tcW w:type="dxa" w:w="4160"/>
            <w:tcBorders>
              <w:top w:val="single" w:color="C5CCD8" w:sz="1"/>
              <w:left w:val="single" w:color="C5CCD8" w:sz="1"/>
              <w:bottom w:val="single" w:color="C5CCD8" w:sz="1"/>
              <w:right w:val="single" w:color="C5CCD8" w:sz="1"/>
            </w:tcBorders>
            <w:shd w:fill="F2F4F8" w:val="clear"/>
            <w:tcMar>
              <w:top w:type="dxa" w:w="80"/>
              <w:left w:type="dxa" w:w="160"/>
              <w:bottom w:type="dxa" w:w="80"/>
              <w:right w:type="dxa" w:w="160"/>
            </w:tcMar>
          </w:tcPr>
          <w:p>
            <w:r>
              <w:rPr>
                <w:rFonts w:ascii="Arial" w:cs="Arial" w:eastAsia="Arial" w:hAnsi="Arial"/>
                <w:b/>
                <w:bCs/>
                <w:color w:val="1B3F7A"/>
                <w:sz w:val="22"/>
                <w:szCs w:val="22"/>
              </w:rPr>
              <w:t xml:space="preserve">210 appointments (21.0%)</w:t>
            </w:r>
          </w:p>
        </w:tc>
      </w:tr>
      <w:tr>
        <w:tc>
          <w:tcPr>
            <w:tcW w:type="dxa" w:w="5200"/>
            <w:tcBorders>
              <w:top w:val="single" w:color="C5CCD8" w:sz="1"/>
              <w:left w:val="single" w:color="C5CCD8" w:sz="1"/>
              <w:bottom w:val="single" w:color="C5CCD8" w:sz="1"/>
              <w:right w:val="single" w:color="C5CCD8" w:sz="1"/>
            </w:tcBorders>
            <w:shd w:fill="FFFFFF" w:val="clear"/>
            <w:tcMar>
              <w:top w:type="dxa" w:w="80"/>
              <w:left w:type="dxa" w:w="160"/>
              <w:bottom w:type="dxa" w:w="80"/>
              <w:right w:type="dxa" w:w="160"/>
            </w:tcMar>
          </w:tcPr>
          <w:p>
            <w:r>
              <w:rPr>
                <w:rFonts w:ascii="Arial" w:cs="Arial" w:eastAsia="Arial" w:hAnsi="Arial"/>
                <w:color w:val="1A1A2E"/>
                <w:sz w:val="22"/>
                <w:szCs w:val="22"/>
              </w:rPr>
              <w:t xml:space="preserve">Cardiology</w:t>
            </w:r>
          </w:p>
        </w:tc>
        <w:tc>
          <w:tcPr>
            <w:tcW w:type="dxa" w:w="4160"/>
            <w:tcBorders>
              <w:top w:val="single" w:color="C5CCD8" w:sz="1"/>
              <w:left w:val="single" w:color="C5CCD8" w:sz="1"/>
              <w:bottom w:val="single" w:color="C5CCD8" w:sz="1"/>
              <w:right w:val="single" w:color="C5CCD8" w:sz="1"/>
            </w:tcBorders>
            <w:shd w:fill="FFFFFF" w:val="clear"/>
            <w:tcMar>
              <w:top w:type="dxa" w:w="80"/>
              <w:left w:type="dxa" w:w="160"/>
              <w:bottom w:type="dxa" w:w="80"/>
              <w:right w:type="dxa" w:w="160"/>
            </w:tcMar>
          </w:tcPr>
          <w:p>
            <w:r>
              <w:rPr>
                <w:rFonts w:ascii="Arial" w:cs="Arial" w:eastAsia="Arial" w:hAnsi="Arial"/>
                <w:b/>
                <w:bCs/>
                <w:color w:val="1B3F7A"/>
                <w:sz w:val="22"/>
                <w:szCs w:val="22"/>
              </w:rPr>
              <w:t xml:space="preserve">151 appointments (15.1%)</w:t>
            </w:r>
          </w:p>
        </w:tc>
      </w:tr>
      <w:tr>
        <w:tc>
          <w:tcPr>
            <w:tcW w:type="dxa" w:w="5200"/>
            <w:tcBorders>
              <w:top w:val="single" w:color="C5CCD8" w:sz="1"/>
              <w:left w:val="single" w:color="C5CCD8" w:sz="1"/>
              <w:bottom w:val="single" w:color="C5CCD8" w:sz="1"/>
              <w:right w:val="single" w:color="C5CCD8" w:sz="1"/>
            </w:tcBorders>
            <w:shd w:fill="F2F4F8" w:val="clear"/>
            <w:tcMar>
              <w:top w:type="dxa" w:w="80"/>
              <w:left w:type="dxa" w:w="160"/>
              <w:bottom w:type="dxa" w:w="80"/>
              <w:right w:type="dxa" w:w="160"/>
            </w:tcMar>
          </w:tcPr>
          <w:p>
            <w:r>
              <w:rPr>
                <w:rFonts w:ascii="Arial" w:cs="Arial" w:eastAsia="Arial" w:hAnsi="Arial"/>
                <w:color w:val="1A1A2E"/>
                <w:sz w:val="22"/>
                <w:szCs w:val="22"/>
              </w:rPr>
              <w:t xml:space="preserve">Pediatrics</w:t>
            </w:r>
          </w:p>
        </w:tc>
        <w:tc>
          <w:tcPr>
            <w:tcW w:type="dxa" w:w="4160"/>
            <w:tcBorders>
              <w:top w:val="single" w:color="C5CCD8" w:sz="1"/>
              <w:left w:val="single" w:color="C5CCD8" w:sz="1"/>
              <w:bottom w:val="single" w:color="C5CCD8" w:sz="1"/>
              <w:right w:val="single" w:color="C5CCD8" w:sz="1"/>
            </w:tcBorders>
            <w:shd w:fill="F2F4F8" w:val="clear"/>
            <w:tcMar>
              <w:top w:type="dxa" w:w="80"/>
              <w:left w:type="dxa" w:w="160"/>
              <w:bottom w:type="dxa" w:w="80"/>
              <w:right w:type="dxa" w:w="160"/>
            </w:tcMar>
          </w:tcPr>
          <w:p>
            <w:r>
              <w:rPr>
                <w:rFonts w:ascii="Arial" w:cs="Arial" w:eastAsia="Arial" w:hAnsi="Arial"/>
                <w:b/>
                <w:bCs/>
                <w:color w:val="1B3F7A"/>
                <w:sz w:val="22"/>
                <w:szCs w:val="22"/>
              </w:rPr>
              <w:t xml:space="preserve">112 appointments (11.2%)</w:t>
            </w:r>
          </w:p>
        </w:tc>
      </w:tr>
      <w:tr>
        <w:tc>
          <w:tcPr>
            <w:tcW w:type="dxa" w:w="5200"/>
            <w:tcBorders>
              <w:top w:val="single" w:color="C5CCD8" w:sz="1"/>
              <w:left w:val="single" w:color="C5CCD8" w:sz="1"/>
              <w:bottom w:val="single" w:color="C5CCD8" w:sz="1"/>
              <w:right w:val="single" w:color="C5CCD8" w:sz="1"/>
            </w:tcBorders>
            <w:shd w:fill="FFFFFF" w:val="clear"/>
            <w:tcMar>
              <w:top w:type="dxa" w:w="80"/>
              <w:left w:type="dxa" w:w="160"/>
              <w:bottom w:type="dxa" w:w="80"/>
              <w:right w:type="dxa" w:w="160"/>
            </w:tcMar>
          </w:tcPr>
          <w:p>
            <w:r>
              <w:rPr>
                <w:rFonts w:ascii="Arial" w:cs="Arial" w:eastAsia="Arial" w:hAnsi="Arial"/>
                <w:color w:val="1A1A2E"/>
                <w:sz w:val="22"/>
                <w:szCs w:val="22"/>
              </w:rPr>
              <w:t xml:space="preserve">Ophthalmology</w:t>
            </w:r>
          </w:p>
        </w:tc>
        <w:tc>
          <w:tcPr>
            <w:tcW w:type="dxa" w:w="4160"/>
            <w:tcBorders>
              <w:top w:val="single" w:color="C5CCD8" w:sz="1"/>
              <w:left w:val="single" w:color="C5CCD8" w:sz="1"/>
              <w:bottom w:val="single" w:color="C5CCD8" w:sz="1"/>
              <w:right w:val="single" w:color="C5CCD8" w:sz="1"/>
            </w:tcBorders>
            <w:shd w:fill="FFFFFF" w:val="clear"/>
            <w:tcMar>
              <w:top w:type="dxa" w:w="80"/>
              <w:left w:type="dxa" w:w="160"/>
              <w:bottom w:type="dxa" w:w="80"/>
              <w:right w:type="dxa" w:w="160"/>
            </w:tcMar>
          </w:tcPr>
          <w:p>
            <w:r>
              <w:rPr>
                <w:rFonts w:ascii="Arial" w:cs="Arial" w:eastAsia="Arial" w:hAnsi="Arial"/>
                <w:b/>
                <w:bCs/>
                <w:color w:val="1B3F7A"/>
                <w:sz w:val="22"/>
                <w:szCs w:val="22"/>
              </w:rPr>
              <w:t xml:space="preserve">87 appointments (8.7%)</w:t>
            </w:r>
          </w:p>
        </w:tc>
      </w:tr>
      <w:tr>
        <w:tc>
          <w:tcPr>
            <w:tcW w:type="dxa" w:w="5200"/>
            <w:tcBorders>
              <w:top w:val="single" w:color="C5CCD8" w:sz="1"/>
              <w:left w:val="single" w:color="C5CCD8" w:sz="1"/>
              <w:bottom w:val="single" w:color="C5CCD8" w:sz="1"/>
              <w:right w:val="single" w:color="C5CCD8" w:sz="1"/>
            </w:tcBorders>
            <w:shd w:fill="F2F4F8" w:val="clear"/>
            <w:tcMar>
              <w:top w:type="dxa" w:w="80"/>
              <w:left w:type="dxa" w:w="160"/>
              <w:bottom w:type="dxa" w:w="80"/>
              <w:right w:type="dxa" w:w="160"/>
            </w:tcMar>
          </w:tcPr>
          <w:p>
            <w:r>
              <w:rPr>
                <w:rFonts w:ascii="Arial" w:cs="Arial" w:eastAsia="Arial" w:hAnsi="Arial"/>
                <w:color w:val="1A1A2E"/>
                <w:sz w:val="22"/>
                <w:szCs w:val="22"/>
              </w:rPr>
              <w:t xml:space="preserve">Orthopedics</w:t>
            </w:r>
          </w:p>
        </w:tc>
        <w:tc>
          <w:tcPr>
            <w:tcW w:type="dxa" w:w="4160"/>
            <w:tcBorders>
              <w:top w:val="single" w:color="C5CCD8" w:sz="1"/>
              <w:left w:val="single" w:color="C5CCD8" w:sz="1"/>
              <w:bottom w:val="single" w:color="C5CCD8" w:sz="1"/>
              <w:right w:val="single" w:color="C5CCD8" w:sz="1"/>
            </w:tcBorders>
            <w:shd w:fill="F2F4F8" w:val="clear"/>
            <w:tcMar>
              <w:top w:type="dxa" w:w="80"/>
              <w:left w:type="dxa" w:w="160"/>
              <w:bottom w:type="dxa" w:w="80"/>
              <w:right w:type="dxa" w:w="160"/>
            </w:tcMar>
          </w:tcPr>
          <w:p>
            <w:r>
              <w:rPr>
                <w:rFonts w:ascii="Arial" w:cs="Arial" w:eastAsia="Arial" w:hAnsi="Arial"/>
                <w:b/>
                <w:bCs/>
                <w:color w:val="1B3F7A"/>
                <w:sz w:val="22"/>
                <w:szCs w:val="22"/>
              </w:rPr>
              <w:t xml:space="preserve">82 appointments (8.2%)</w:t>
            </w:r>
          </w:p>
        </w:tc>
      </w:tr>
      <w:tr>
        <w:tc>
          <w:tcPr>
            <w:tcW w:type="dxa" w:w="5200"/>
            <w:tcBorders>
              <w:top w:val="single" w:color="C5CCD8" w:sz="1"/>
              <w:left w:val="single" w:color="C5CCD8" w:sz="1"/>
              <w:bottom w:val="single" w:color="C5CCD8" w:sz="1"/>
              <w:right w:val="single" w:color="C5CCD8" w:sz="1"/>
            </w:tcBorders>
            <w:shd w:fill="FFFFFF" w:val="clear"/>
            <w:tcMar>
              <w:top w:type="dxa" w:w="80"/>
              <w:left w:type="dxa" w:w="160"/>
              <w:bottom w:type="dxa" w:w="80"/>
              <w:right w:type="dxa" w:w="160"/>
            </w:tcMar>
          </w:tcPr>
          <w:p>
            <w:r>
              <w:rPr>
                <w:rFonts w:ascii="Arial" w:cs="Arial" w:eastAsia="Arial" w:hAnsi="Arial"/>
                <w:color w:val="1A1A2E"/>
                <w:sz w:val="22"/>
                <w:szCs w:val="22"/>
              </w:rPr>
              <w:t xml:space="preserve">ENT</w:t>
            </w:r>
          </w:p>
        </w:tc>
        <w:tc>
          <w:tcPr>
            <w:tcW w:type="dxa" w:w="4160"/>
            <w:tcBorders>
              <w:top w:val="single" w:color="C5CCD8" w:sz="1"/>
              <w:left w:val="single" w:color="C5CCD8" w:sz="1"/>
              <w:bottom w:val="single" w:color="C5CCD8" w:sz="1"/>
              <w:right w:val="single" w:color="C5CCD8" w:sz="1"/>
            </w:tcBorders>
            <w:shd w:fill="FFFFFF" w:val="clear"/>
            <w:tcMar>
              <w:top w:type="dxa" w:w="80"/>
              <w:left w:type="dxa" w:w="160"/>
              <w:bottom w:type="dxa" w:w="80"/>
              <w:right w:type="dxa" w:w="160"/>
            </w:tcMar>
          </w:tcPr>
          <w:p>
            <w:r>
              <w:rPr>
                <w:rFonts w:ascii="Arial" w:cs="Arial" w:eastAsia="Arial" w:hAnsi="Arial"/>
                <w:b/>
                <w:bCs/>
                <w:color w:val="1B3F7A"/>
                <w:sz w:val="22"/>
                <w:szCs w:val="22"/>
              </w:rPr>
              <w:t xml:space="preserve">81 appointments (8.1%)</w:t>
            </w:r>
          </w:p>
        </w:tc>
      </w:tr>
      <w:tr>
        <w:tc>
          <w:tcPr>
            <w:tcW w:type="dxa" w:w="5200"/>
            <w:tcBorders>
              <w:top w:val="single" w:color="C5CCD8" w:sz="1"/>
              <w:left w:val="single" w:color="C5CCD8" w:sz="1"/>
              <w:bottom w:val="single" w:color="C5CCD8" w:sz="1"/>
              <w:right w:val="single" w:color="C5CCD8" w:sz="1"/>
            </w:tcBorders>
            <w:shd w:fill="F2F4F8" w:val="clear"/>
            <w:tcMar>
              <w:top w:type="dxa" w:w="80"/>
              <w:left w:type="dxa" w:w="160"/>
              <w:bottom w:type="dxa" w:w="80"/>
              <w:right w:type="dxa" w:w="160"/>
            </w:tcMar>
          </w:tcPr>
          <w:p>
            <w:r>
              <w:rPr>
                <w:rFonts w:ascii="Arial" w:cs="Arial" w:eastAsia="Arial" w:hAnsi="Arial"/>
                <w:color w:val="1A1A2E"/>
                <w:sz w:val="22"/>
                <w:szCs w:val="22"/>
              </w:rPr>
              <w:t xml:space="preserve">Oncology</w:t>
            </w:r>
          </w:p>
        </w:tc>
        <w:tc>
          <w:tcPr>
            <w:tcW w:type="dxa" w:w="4160"/>
            <w:tcBorders>
              <w:top w:val="single" w:color="C5CCD8" w:sz="1"/>
              <w:left w:val="single" w:color="C5CCD8" w:sz="1"/>
              <w:bottom w:val="single" w:color="C5CCD8" w:sz="1"/>
              <w:right w:val="single" w:color="C5CCD8" w:sz="1"/>
            </w:tcBorders>
            <w:shd w:fill="F2F4F8" w:val="clear"/>
            <w:tcMar>
              <w:top w:type="dxa" w:w="80"/>
              <w:left w:type="dxa" w:w="160"/>
              <w:bottom w:type="dxa" w:w="80"/>
              <w:right w:type="dxa" w:w="160"/>
            </w:tcMar>
          </w:tcPr>
          <w:p>
            <w:r>
              <w:rPr>
                <w:rFonts w:ascii="Arial" w:cs="Arial" w:eastAsia="Arial" w:hAnsi="Arial"/>
                <w:b/>
                <w:bCs/>
                <w:color w:val="1B3F7A"/>
                <w:sz w:val="22"/>
                <w:szCs w:val="22"/>
              </w:rPr>
              <w:t xml:space="preserve">80 appointments (8.0%)</w:t>
            </w:r>
          </w:p>
        </w:tc>
      </w:tr>
      <w:tr>
        <w:tc>
          <w:tcPr>
            <w:tcW w:type="dxa" w:w="5200"/>
            <w:tcBorders>
              <w:top w:val="single" w:color="C5CCD8" w:sz="1"/>
              <w:left w:val="single" w:color="C5CCD8" w:sz="1"/>
              <w:bottom w:val="single" w:color="C5CCD8" w:sz="1"/>
              <w:right w:val="single" w:color="C5CCD8" w:sz="1"/>
            </w:tcBorders>
            <w:shd w:fill="FFFFFF" w:val="clear"/>
            <w:tcMar>
              <w:top w:type="dxa" w:w="80"/>
              <w:left w:type="dxa" w:w="160"/>
              <w:bottom w:type="dxa" w:w="80"/>
              <w:right w:type="dxa" w:w="160"/>
            </w:tcMar>
          </w:tcPr>
          <w:p>
            <w:r>
              <w:rPr>
                <w:rFonts w:ascii="Arial" w:cs="Arial" w:eastAsia="Arial" w:hAnsi="Arial"/>
                <w:color w:val="1A1A2E"/>
                <w:sz w:val="22"/>
                <w:szCs w:val="22"/>
              </w:rPr>
              <w:t xml:space="preserve">General Medicine</w:t>
            </w:r>
          </w:p>
        </w:tc>
        <w:tc>
          <w:tcPr>
            <w:tcW w:type="dxa" w:w="4160"/>
            <w:tcBorders>
              <w:top w:val="single" w:color="C5CCD8" w:sz="1"/>
              <w:left w:val="single" w:color="C5CCD8" w:sz="1"/>
              <w:bottom w:val="single" w:color="C5CCD8" w:sz="1"/>
              <w:right w:val="single" w:color="C5CCD8" w:sz="1"/>
            </w:tcBorders>
            <w:shd w:fill="FFFFFF" w:val="clear"/>
            <w:tcMar>
              <w:top w:type="dxa" w:w="80"/>
              <w:left w:type="dxa" w:w="160"/>
              <w:bottom w:type="dxa" w:w="80"/>
              <w:right w:type="dxa" w:w="160"/>
            </w:tcMar>
          </w:tcPr>
          <w:p>
            <w:r>
              <w:rPr>
                <w:rFonts w:ascii="Arial" w:cs="Arial" w:eastAsia="Arial" w:hAnsi="Arial"/>
                <w:b/>
                <w:bCs/>
                <w:color w:val="1B3F7A"/>
                <w:sz w:val="22"/>
                <w:szCs w:val="22"/>
              </w:rPr>
              <w:t xml:space="preserve">75 appointments (7.5%)</w:t>
            </w:r>
          </w:p>
        </w:tc>
      </w:tr>
      <w:tr>
        <w:tc>
          <w:tcPr>
            <w:tcW w:type="dxa" w:w="5200"/>
            <w:tcBorders>
              <w:top w:val="single" w:color="C5CCD8" w:sz="1"/>
              <w:left w:val="single" w:color="C5CCD8" w:sz="1"/>
              <w:bottom w:val="single" w:color="C5CCD8" w:sz="1"/>
              <w:right w:val="single" w:color="C5CCD8" w:sz="1"/>
            </w:tcBorders>
            <w:shd w:fill="F2F4F8" w:val="clear"/>
            <w:tcMar>
              <w:top w:type="dxa" w:w="80"/>
              <w:left w:type="dxa" w:w="160"/>
              <w:bottom w:type="dxa" w:w="80"/>
              <w:right w:type="dxa" w:w="160"/>
            </w:tcMar>
          </w:tcPr>
          <w:p>
            <w:r>
              <w:rPr>
                <w:rFonts w:ascii="Arial" w:cs="Arial" w:eastAsia="Arial" w:hAnsi="Arial"/>
                <w:color w:val="1A1A2E"/>
                <w:sz w:val="22"/>
                <w:szCs w:val="22"/>
              </w:rPr>
              <w:t xml:space="preserve">Neurology</w:t>
            </w:r>
          </w:p>
        </w:tc>
        <w:tc>
          <w:tcPr>
            <w:tcW w:type="dxa" w:w="4160"/>
            <w:tcBorders>
              <w:top w:val="single" w:color="C5CCD8" w:sz="1"/>
              <w:left w:val="single" w:color="C5CCD8" w:sz="1"/>
              <w:bottom w:val="single" w:color="C5CCD8" w:sz="1"/>
              <w:right w:val="single" w:color="C5CCD8" w:sz="1"/>
            </w:tcBorders>
            <w:shd w:fill="F2F4F8" w:val="clear"/>
            <w:tcMar>
              <w:top w:type="dxa" w:w="80"/>
              <w:left w:type="dxa" w:w="160"/>
              <w:bottom w:type="dxa" w:w="80"/>
              <w:right w:type="dxa" w:w="160"/>
            </w:tcMar>
          </w:tcPr>
          <w:p>
            <w:r>
              <w:rPr>
                <w:rFonts w:ascii="Arial" w:cs="Arial" w:eastAsia="Arial" w:hAnsi="Arial"/>
                <w:b/>
                <w:bCs/>
                <w:color w:val="1B3F7A"/>
                <w:sz w:val="22"/>
                <w:szCs w:val="22"/>
              </w:rPr>
              <w:t xml:space="preserve">72 appointments (7.2%)</w:t>
            </w:r>
          </w:p>
        </w:tc>
      </w:tr>
      <w:tr>
        <w:tc>
          <w:tcPr>
            <w:tcW w:type="dxa" w:w="5200"/>
            <w:tcBorders>
              <w:top w:val="single" w:color="C5CCD8" w:sz="1"/>
              <w:left w:val="single" w:color="C5CCD8" w:sz="1"/>
              <w:bottom w:val="single" w:color="C5CCD8" w:sz="1"/>
              <w:right w:val="single" w:color="C5CCD8" w:sz="1"/>
            </w:tcBorders>
            <w:shd w:fill="FFFFFF" w:val="clear"/>
            <w:tcMar>
              <w:top w:type="dxa" w:w="80"/>
              <w:left w:type="dxa" w:w="160"/>
              <w:bottom w:type="dxa" w:w="80"/>
              <w:right w:type="dxa" w:w="160"/>
            </w:tcMar>
          </w:tcPr>
          <w:p>
            <w:r>
              <w:rPr>
                <w:rFonts w:ascii="Arial" w:cs="Arial" w:eastAsia="Arial" w:hAnsi="Arial"/>
                <w:color w:val="1A1A2E"/>
                <w:sz w:val="22"/>
                <w:szCs w:val="22"/>
              </w:rPr>
              <w:t xml:space="preserve">Gynecology</w:t>
            </w:r>
          </w:p>
        </w:tc>
        <w:tc>
          <w:tcPr>
            <w:tcW w:type="dxa" w:w="4160"/>
            <w:tcBorders>
              <w:top w:val="single" w:color="C5CCD8" w:sz="1"/>
              <w:left w:val="single" w:color="C5CCD8" w:sz="1"/>
              <w:bottom w:val="single" w:color="C5CCD8" w:sz="1"/>
              <w:right w:val="single" w:color="C5CCD8" w:sz="1"/>
            </w:tcBorders>
            <w:shd w:fill="FFFFFF" w:val="clear"/>
            <w:tcMar>
              <w:top w:type="dxa" w:w="80"/>
              <w:left w:type="dxa" w:w="160"/>
              <w:bottom w:type="dxa" w:w="80"/>
              <w:right w:type="dxa" w:w="160"/>
            </w:tcMar>
          </w:tcPr>
          <w:p>
            <w:r>
              <w:rPr>
                <w:rFonts w:ascii="Arial" w:cs="Arial" w:eastAsia="Arial" w:hAnsi="Arial"/>
                <w:b/>
                <w:bCs/>
                <w:color w:val="1B3F7A"/>
                <w:sz w:val="22"/>
                <w:szCs w:val="22"/>
              </w:rPr>
              <w:t xml:space="preserve">50 appointments (5.0%)</w:t>
            </w:r>
          </w:p>
        </w:tc>
      </w:tr>
    </w:tbl>
    <w:p>
      <w:pPr>
        <w:spacing w:after="40" w:before="40"/>
      </w:pPr>
      <w:r>
        <w:t xml:space="preserve"/>
      </w:r>
    </w:p>
    <w:p>
      <w:pPr>
        <w:pStyle w:val="Heading2"/>
        <w:spacing w:after="100" w:before="240"/>
      </w:pPr>
      <w:r>
        <w:rPr>
          <w:rFonts w:ascii="Arial" w:cs="Arial" w:eastAsia="Arial" w:hAnsi="Arial"/>
          <w:b/>
          <w:bCs/>
          <w:color w:val="0B7285"/>
          <w:sz w:val="26"/>
          <w:szCs w:val="26"/>
        </w:rPr>
        <w:t xml:space="preserve">3.2 Findings</w:t>
      </w:r>
    </w:p>
    <w:p>
      <w:pPr>
        <w:pStyle w:val="ListParagraph"/>
        <w:numPr>
          <w:ilvl w:val="0"/>
          <w:numId w:val="2"/>
        </w:numPr>
        <w:spacing w:after="40" w:before="40"/>
      </w:pPr>
      <w:r>
        <w:rPr>
          <w:rFonts w:ascii="Arial" w:cs="Arial" w:eastAsia="Arial" w:hAnsi="Arial"/>
          <w:color w:val="1A1A2E"/>
          <w:sz w:val="22"/>
          <w:szCs w:val="22"/>
        </w:rPr>
        <w:t xml:space="preserve">Dermatology is the highest-demand department with 210 appointments — more than 4x Gynecology.</w:t>
      </w:r>
    </w:p>
    <w:p>
      <w:pPr>
        <w:pStyle w:val="ListParagraph"/>
        <w:numPr>
          <w:ilvl w:val="0"/>
          <w:numId w:val="2"/>
        </w:numPr>
        <w:spacing w:after="40" w:before="40"/>
      </w:pPr>
      <w:r>
        <w:rPr>
          <w:rFonts w:ascii="Arial" w:cs="Arial" w:eastAsia="Arial" w:hAnsi="Arial"/>
          <w:color w:val="1A1A2E"/>
          <w:sz w:val="22"/>
          <w:szCs w:val="22"/>
        </w:rPr>
        <w:t xml:space="preserve">Cardiology is second, driven by chronic lifestyle diseases prevalent in Tamil Nadu urban areas.</w:t>
      </w:r>
    </w:p>
    <w:p>
      <w:pPr>
        <w:pStyle w:val="ListParagraph"/>
        <w:numPr>
          <w:ilvl w:val="0"/>
          <w:numId w:val="2"/>
        </w:numPr>
        <w:spacing w:after="40" w:before="40"/>
      </w:pPr>
      <w:r>
        <w:rPr>
          <w:rFonts w:ascii="Arial" w:cs="Arial" w:eastAsia="Arial" w:hAnsi="Arial"/>
          <w:color w:val="1A1A2E"/>
          <w:sz w:val="22"/>
          <w:szCs w:val="22"/>
        </w:rPr>
        <w:t xml:space="preserve">Gynecology has the lowest footfall (5%) despite being a critical specialization.</w:t>
      </w:r>
    </w:p>
    <w:p>
      <w:pPr>
        <w:pStyle w:val="Heading2"/>
        <w:spacing w:after="100" w:before="240"/>
      </w:pPr>
      <w:r>
        <w:rPr>
          <w:rFonts w:ascii="Arial" w:cs="Arial" w:eastAsia="Arial" w:hAnsi="Arial"/>
          <w:b/>
          <w:bCs/>
          <w:color w:val="0B7285"/>
          <w:sz w:val="26"/>
          <w:szCs w:val="26"/>
        </w:rPr>
        <w:t xml:space="preserve">3.3 Insights</w:t>
      </w:r>
    </w:p>
    <w:p>
      <w:pPr>
        <w:spacing w:after="80" w:before="60"/>
      </w:pPr>
      <w:r>
        <w:rPr>
          <w:rFonts w:ascii="Arial" w:cs="Arial" w:eastAsia="Arial" w:hAnsi="Arial"/>
          <w:color w:val="1A1A2E"/>
          <w:sz w:val="22"/>
          <w:szCs w:val="22"/>
        </w:rPr>
        <w:t xml:space="preserve">The concentration of visits in Dermatology and Cardiology signals strong demand for these specializations in the patient base. Gynecology's low numbers may reflect awareness gaps or accessibility barriers rather than lack of need.</w:t>
      </w:r>
    </w:p>
    <w:p>
      <w:pPr>
        <w:spacing w:after="40" w:before="40"/>
      </w:pPr>
      <w:r>
        <w:t xml:space="preserve"/>
      </w:r>
    </w:p>
    <w:p>
      <w:r>
        <w:br w:type="page"/>
      </w:r>
    </w:p>
    <w:p>
      <w:pPr>
        <w:pStyle w:val="Heading1"/>
        <w:pBdr>
          <w:bottom w:val="single" w:color="1B3F7A" w:sz="8" w:space="6"/>
        </w:pBdr>
        <w:spacing w:after="160" w:before="320"/>
      </w:pPr>
      <w:r>
        <w:rPr>
          <w:rFonts w:ascii="Arial" w:cs="Arial" w:eastAsia="Arial" w:hAnsi="Arial"/>
          <w:b/>
          <w:bCs/>
          <w:color w:val="1B3F7A"/>
          <w:sz w:val="32"/>
          <w:szCs w:val="32"/>
        </w:rPr>
        <w:t xml:space="preserve">4. Doctor Workload Analysis</w:t>
      </w:r>
    </w:p>
    <w:p>
      <w:pPr>
        <w:pStyle w:val="Heading2"/>
        <w:spacing w:after="100" w:before="240"/>
      </w:pPr>
      <w:r>
        <w:rPr>
          <w:rFonts w:ascii="Arial" w:cs="Arial" w:eastAsia="Arial" w:hAnsi="Arial"/>
          <w:b/>
          <w:bCs/>
          <w:color w:val="0B7285"/>
          <w:sz w:val="26"/>
          <w:szCs w:val="26"/>
        </w:rPr>
        <w:t xml:space="preserve">4.1 Top 10 Most Active Doctors (Completed Appointments)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C5CCD8" w:sz="1"/>
              <w:left w:val="single" w:color="C5CCD8" w:sz="1"/>
              <w:bottom w:val="single" w:color="C5CCD8" w:sz="1"/>
              <w:right w:val="single" w:color="C5CCD8" w:sz="1"/>
            </w:tcBorders>
            <w:shd w:fill="1B3F7A" w:val="clear"/>
            <w:tcMar>
              <w:top w:type="dxa" w:w="100"/>
              <w:left w:type="dxa" w:w="160"/>
              <w:bottom w:type="dxa" w:w="100"/>
              <w:right w:type="dxa" w:w="160"/>
            </w:tcMar>
          </w:tcPr>
          <w:p>
            <w:r>
              <w:rPr>
                <w:rFonts w:ascii="Arial" w:cs="Arial" w:eastAsia="Arial" w:hAnsi="Arial"/>
                <w:b/>
                <w:bCs/>
                <w:color w:val="FFFFFF"/>
                <w:sz w:val="22"/>
                <w:szCs w:val="22"/>
              </w:rPr>
              <w:t xml:space="preserve">Metric</w:t>
            </w:r>
          </w:p>
        </w:tc>
        <w:tc>
          <w:tcPr>
            <w:tcW w:type="dxa" w:w="4160"/>
            <w:tcBorders>
              <w:top w:val="single" w:color="C5CCD8" w:sz="1"/>
              <w:left w:val="single" w:color="C5CCD8" w:sz="1"/>
              <w:bottom w:val="single" w:color="C5CCD8" w:sz="1"/>
              <w:right w:val="single" w:color="C5CCD8" w:sz="1"/>
            </w:tcBorders>
            <w:shd w:fill="1B3F7A" w:val="clear"/>
            <w:tcMar>
              <w:top w:type="dxa" w:w="100"/>
              <w:left w:type="dxa" w:w="160"/>
              <w:bottom w:type="dxa" w:w="100"/>
              <w:right w:type="dxa" w:w="160"/>
            </w:tcMar>
          </w:tcPr>
          <w:p>
            <w:r>
              <w:rPr>
                <w:rFonts w:ascii="Arial" w:cs="Arial" w:eastAsia="Arial" w:hAnsi="Arial"/>
                <w:b/>
                <w:bCs/>
                <w:color w:val="FFFFFF"/>
                <w:sz w:val="22"/>
                <w:szCs w:val="22"/>
              </w:rPr>
              <w:t xml:space="preserve">Value</w:t>
            </w:r>
          </w:p>
        </w:tc>
      </w:tr>
      <w:tr>
        <w:tc>
          <w:tcPr>
            <w:tcW w:type="dxa" w:w="5200"/>
            <w:tcBorders>
              <w:top w:val="single" w:color="C5CCD8" w:sz="1"/>
              <w:left w:val="single" w:color="C5CCD8" w:sz="1"/>
              <w:bottom w:val="single" w:color="C5CCD8" w:sz="1"/>
              <w:right w:val="single" w:color="C5CCD8" w:sz="1"/>
            </w:tcBorders>
            <w:shd w:fill="F2F4F8" w:val="clear"/>
            <w:tcMar>
              <w:top w:type="dxa" w:w="80"/>
              <w:left w:type="dxa" w:w="160"/>
              <w:bottom w:type="dxa" w:w="80"/>
              <w:right w:type="dxa" w:w="160"/>
            </w:tcMar>
          </w:tcPr>
          <w:p>
            <w:r>
              <w:rPr>
                <w:rFonts w:ascii="Arial" w:cs="Arial" w:eastAsia="Arial" w:hAnsi="Arial"/>
                <w:color w:val="1A1A2E"/>
                <w:sz w:val="22"/>
                <w:szCs w:val="22"/>
              </w:rPr>
              <w:t xml:space="preserve">Dr. Doctor_28 (Cardiology)</w:t>
            </w:r>
          </w:p>
        </w:tc>
        <w:tc>
          <w:tcPr>
            <w:tcW w:type="dxa" w:w="4160"/>
            <w:tcBorders>
              <w:top w:val="single" w:color="C5CCD8" w:sz="1"/>
              <w:left w:val="single" w:color="C5CCD8" w:sz="1"/>
              <w:bottom w:val="single" w:color="C5CCD8" w:sz="1"/>
              <w:right w:val="single" w:color="C5CCD8" w:sz="1"/>
            </w:tcBorders>
            <w:shd w:fill="F2F4F8" w:val="clear"/>
            <w:tcMar>
              <w:top w:type="dxa" w:w="80"/>
              <w:left w:type="dxa" w:w="160"/>
              <w:bottom w:type="dxa" w:w="80"/>
              <w:right w:type="dxa" w:w="160"/>
            </w:tcMar>
          </w:tcPr>
          <w:p>
            <w:r>
              <w:rPr>
                <w:rFonts w:ascii="Arial" w:cs="Arial" w:eastAsia="Arial" w:hAnsi="Arial"/>
                <w:b/>
                <w:bCs/>
                <w:color w:val="1B3F7A"/>
                <w:sz w:val="22"/>
                <w:szCs w:val="22"/>
              </w:rPr>
              <w:t xml:space="preserve">20 completed</w:t>
            </w:r>
          </w:p>
        </w:tc>
      </w:tr>
      <w:tr>
        <w:tc>
          <w:tcPr>
            <w:tcW w:type="dxa" w:w="5200"/>
            <w:tcBorders>
              <w:top w:val="single" w:color="C5CCD8" w:sz="1"/>
              <w:left w:val="single" w:color="C5CCD8" w:sz="1"/>
              <w:bottom w:val="single" w:color="C5CCD8" w:sz="1"/>
              <w:right w:val="single" w:color="C5CCD8" w:sz="1"/>
            </w:tcBorders>
            <w:shd w:fill="FFFFFF" w:val="clear"/>
            <w:tcMar>
              <w:top w:type="dxa" w:w="80"/>
              <w:left w:type="dxa" w:w="160"/>
              <w:bottom w:type="dxa" w:w="80"/>
              <w:right w:type="dxa" w:w="160"/>
            </w:tcMar>
          </w:tcPr>
          <w:p>
            <w:r>
              <w:rPr>
                <w:rFonts w:ascii="Arial" w:cs="Arial" w:eastAsia="Arial" w:hAnsi="Arial"/>
                <w:color w:val="1A1A2E"/>
                <w:sz w:val="22"/>
                <w:szCs w:val="22"/>
              </w:rPr>
              <w:t xml:space="preserve">Dr. Doctor_35 (Neurology)</w:t>
            </w:r>
          </w:p>
        </w:tc>
        <w:tc>
          <w:tcPr>
            <w:tcW w:type="dxa" w:w="4160"/>
            <w:tcBorders>
              <w:top w:val="single" w:color="C5CCD8" w:sz="1"/>
              <w:left w:val="single" w:color="C5CCD8" w:sz="1"/>
              <w:bottom w:val="single" w:color="C5CCD8" w:sz="1"/>
              <w:right w:val="single" w:color="C5CCD8" w:sz="1"/>
            </w:tcBorders>
            <w:shd w:fill="FFFFFF" w:val="clear"/>
            <w:tcMar>
              <w:top w:type="dxa" w:w="80"/>
              <w:left w:type="dxa" w:w="160"/>
              <w:bottom w:type="dxa" w:w="80"/>
              <w:right w:type="dxa" w:w="160"/>
            </w:tcMar>
          </w:tcPr>
          <w:p>
            <w:r>
              <w:rPr>
                <w:rFonts w:ascii="Arial" w:cs="Arial" w:eastAsia="Arial" w:hAnsi="Arial"/>
                <w:b/>
                <w:bCs/>
                <w:color w:val="1B3F7A"/>
                <w:sz w:val="22"/>
                <w:szCs w:val="22"/>
              </w:rPr>
              <w:t xml:space="preserve">18 completed</w:t>
            </w:r>
          </w:p>
        </w:tc>
      </w:tr>
      <w:tr>
        <w:tc>
          <w:tcPr>
            <w:tcW w:type="dxa" w:w="5200"/>
            <w:tcBorders>
              <w:top w:val="single" w:color="C5CCD8" w:sz="1"/>
              <w:left w:val="single" w:color="C5CCD8" w:sz="1"/>
              <w:bottom w:val="single" w:color="C5CCD8" w:sz="1"/>
              <w:right w:val="single" w:color="C5CCD8" w:sz="1"/>
            </w:tcBorders>
            <w:shd w:fill="F2F4F8" w:val="clear"/>
            <w:tcMar>
              <w:top w:type="dxa" w:w="80"/>
              <w:left w:type="dxa" w:w="160"/>
              <w:bottom w:type="dxa" w:w="80"/>
              <w:right w:type="dxa" w:w="160"/>
            </w:tcMar>
          </w:tcPr>
          <w:p>
            <w:r>
              <w:rPr>
                <w:rFonts w:ascii="Arial" w:cs="Arial" w:eastAsia="Arial" w:hAnsi="Arial"/>
                <w:color w:val="1A1A2E"/>
                <w:sz w:val="22"/>
                <w:szCs w:val="22"/>
              </w:rPr>
              <w:t xml:space="preserve">Dr. Doctor_34 (Neurology)</w:t>
            </w:r>
          </w:p>
        </w:tc>
        <w:tc>
          <w:tcPr>
            <w:tcW w:type="dxa" w:w="4160"/>
            <w:tcBorders>
              <w:top w:val="single" w:color="C5CCD8" w:sz="1"/>
              <w:left w:val="single" w:color="C5CCD8" w:sz="1"/>
              <w:bottom w:val="single" w:color="C5CCD8" w:sz="1"/>
              <w:right w:val="single" w:color="C5CCD8" w:sz="1"/>
            </w:tcBorders>
            <w:shd w:fill="F2F4F8" w:val="clear"/>
            <w:tcMar>
              <w:top w:type="dxa" w:w="80"/>
              <w:left w:type="dxa" w:w="160"/>
              <w:bottom w:type="dxa" w:w="80"/>
              <w:right w:type="dxa" w:w="160"/>
            </w:tcMar>
          </w:tcPr>
          <w:p>
            <w:r>
              <w:rPr>
                <w:rFonts w:ascii="Arial" w:cs="Arial" w:eastAsia="Arial" w:hAnsi="Arial"/>
                <w:b/>
                <w:bCs/>
                <w:color w:val="1B3F7A"/>
                <w:sz w:val="22"/>
                <w:szCs w:val="22"/>
              </w:rPr>
              <w:t xml:space="preserve">18 completed</w:t>
            </w:r>
          </w:p>
        </w:tc>
      </w:tr>
      <w:tr>
        <w:tc>
          <w:tcPr>
            <w:tcW w:type="dxa" w:w="5200"/>
            <w:tcBorders>
              <w:top w:val="single" w:color="C5CCD8" w:sz="1"/>
              <w:left w:val="single" w:color="C5CCD8" w:sz="1"/>
              <w:bottom w:val="single" w:color="C5CCD8" w:sz="1"/>
              <w:right w:val="single" w:color="C5CCD8" w:sz="1"/>
            </w:tcBorders>
            <w:shd w:fill="FFFFFF" w:val="clear"/>
            <w:tcMar>
              <w:top w:type="dxa" w:w="80"/>
              <w:left w:type="dxa" w:w="160"/>
              <w:bottom w:type="dxa" w:w="80"/>
              <w:right w:type="dxa" w:w="160"/>
            </w:tcMar>
          </w:tcPr>
          <w:p>
            <w:r>
              <w:rPr>
                <w:rFonts w:ascii="Arial" w:cs="Arial" w:eastAsia="Arial" w:hAnsi="Arial"/>
                <w:color w:val="1A1A2E"/>
                <w:sz w:val="22"/>
                <w:szCs w:val="22"/>
              </w:rPr>
              <w:t xml:space="preserve">Dr. Doctor_49 (Orthopedics)</w:t>
            </w:r>
          </w:p>
        </w:tc>
        <w:tc>
          <w:tcPr>
            <w:tcW w:type="dxa" w:w="4160"/>
            <w:tcBorders>
              <w:top w:val="single" w:color="C5CCD8" w:sz="1"/>
              <w:left w:val="single" w:color="C5CCD8" w:sz="1"/>
              <w:bottom w:val="single" w:color="C5CCD8" w:sz="1"/>
              <w:right w:val="single" w:color="C5CCD8" w:sz="1"/>
            </w:tcBorders>
            <w:shd w:fill="FFFFFF" w:val="clear"/>
            <w:tcMar>
              <w:top w:type="dxa" w:w="80"/>
              <w:left w:type="dxa" w:w="160"/>
              <w:bottom w:type="dxa" w:w="80"/>
              <w:right w:type="dxa" w:w="160"/>
            </w:tcMar>
          </w:tcPr>
          <w:p>
            <w:r>
              <w:rPr>
                <w:rFonts w:ascii="Arial" w:cs="Arial" w:eastAsia="Arial" w:hAnsi="Arial"/>
                <w:b/>
                <w:bCs/>
                <w:color w:val="1B3F7A"/>
                <w:sz w:val="22"/>
                <w:szCs w:val="22"/>
              </w:rPr>
              <w:t xml:space="preserve">17 completed</w:t>
            </w:r>
          </w:p>
        </w:tc>
      </w:tr>
      <w:tr>
        <w:tc>
          <w:tcPr>
            <w:tcW w:type="dxa" w:w="5200"/>
            <w:tcBorders>
              <w:top w:val="single" w:color="C5CCD8" w:sz="1"/>
              <w:left w:val="single" w:color="C5CCD8" w:sz="1"/>
              <w:bottom w:val="single" w:color="C5CCD8" w:sz="1"/>
              <w:right w:val="single" w:color="C5CCD8" w:sz="1"/>
            </w:tcBorders>
            <w:shd w:fill="F2F4F8" w:val="clear"/>
            <w:tcMar>
              <w:top w:type="dxa" w:w="80"/>
              <w:left w:type="dxa" w:w="160"/>
              <w:bottom w:type="dxa" w:w="80"/>
              <w:right w:type="dxa" w:w="160"/>
            </w:tcMar>
          </w:tcPr>
          <w:p>
            <w:r>
              <w:rPr>
                <w:rFonts w:ascii="Arial" w:cs="Arial" w:eastAsia="Arial" w:hAnsi="Arial"/>
                <w:color w:val="1A1A2E"/>
                <w:sz w:val="22"/>
                <w:szCs w:val="22"/>
              </w:rPr>
              <w:t xml:space="preserve">Dr. Doctor_47 (Cardiology)</w:t>
            </w:r>
          </w:p>
        </w:tc>
        <w:tc>
          <w:tcPr>
            <w:tcW w:type="dxa" w:w="4160"/>
            <w:tcBorders>
              <w:top w:val="single" w:color="C5CCD8" w:sz="1"/>
              <w:left w:val="single" w:color="C5CCD8" w:sz="1"/>
              <w:bottom w:val="single" w:color="C5CCD8" w:sz="1"/>
              <w:right w:val="single" w:color="C5CCD8" w:sz="1"/>
            </w:tcBorders>
            <w:shd w:fill="F2F4F8" w:val="clear"/>
            <w:tcMar>
              <w:top w:type="dxa" w:w="80"/>
              <w:left w:type="dxa" w:w="160"/>
              <w:bottom w:type="dxa" w:w="80"/>
              <w:right w:type="dxa" w:w="160"/>
            </w:tcMar>
          </w:tcPr>
          <w:p>
            <w:r>
              <w:rPr>
                <w:rFonts w:ascii="Arial" w:cs="Arial" w:eastAsia="Arial" w:hAnsi="Arial"/>
                <w:b/>
                <w:bCs/>
                <w:color w:val="1B3F7A"/>
                <w:sz w:val="22"/>
                <w:szCs w:val="22"/>
              </w:rPr>
              <w:t xml:space="preserve">17 completed</w:t>
            </w:r>
          </w:p>
        </w:tc>
      </w:tr>
      <w:tr>
        <w:tc>
          <w:tcPr>
            <w:tcW w:type="dxa" w:w="5200"/>
            <w:tcBorders>
              <w:top w:val="single" w:color="C5CCD8" w:sz="1"/>
              <w:left w:val="single" w:color="C5CCD8" w:sz="1"/>
              <w:bottom w:val="single" w:color="C5CCD8" w:sz="1"/>
              <w:right w:val="single" w:color="C5CCD8" w:sz="1"/>
            </w:tcBorders>
            <w:shd w:fill="FFFFFF" w:val="clear"/>
            <w:tcMar>
              <w:top w:type="dxa" w:w="80"/>
              <w:left w:type="dxa" w:w="160"/>
              <w:bottom w:type="dxa" w:w="80"/>
              <w:right w:type="dxa" w:w="160"/>
            </w:tcMar>
          </w:tcPr>
          <w:p>
            <w:r>
              <w:rPr>
                <w:rFonts w:ascii="Arial" w:cs="Arial" w:eastAsia="Arial" w:hAnsi="Arial"/>
                <w:color w:val="1A1A2E"/>
                <w:sz w:val="22"/>
                <w:szCs w:val="22"/>
              </w:rPr>
              <w:t xml:space="preserve">Dr. Doctor_44 (Dermatology)</w:t>
            </w:r>
          </w:p>
        </w:tc>
        <w:tc>
          <w:tcPr>
            <w:tcW w:type="dxa" w:w="4160"/>
            <w:tcBorders>
              <w:top w:val="single" w:color="C5CCD8" w:sz="1"/>
              <w:left w:val="single" w:color="C5CCD8" w:sz="1"/>
              <w:bottom w:val="single" w:color="C5CCD8" w:sz="1"/>
              <w:right w:val="single" w:color="C5CCD8" w:sz="1"/>
            </w:tcBorders>
            <w:shd w:fill="FFFFFF" w:val="clear"/>
            <w:tcMar>
              <w:top w:type="dxa" w:w="80"/>
              <w:left w:type="dxa" w:w="160"/>
              <w:bottom w:type="dxa" w:w="80"/>
              <w:right w:type="dxa" w:w="160"/>
            </w:tcMar>
          </w:tcPr>
          <w:p>
            <w:r>
              <w:rPr>
                <w:rFonts w:ascii="Arial" w:cs="Arial" w:eastAsia="Arial" w:hAnsi="Arial"/>
                <w:b/>
                <w:bCs/>
                <w:color w:val="1B3F7A"/>
                <w:sz w:val="22"/>
                <w:szCs w:val="22"/>
              </w:rPr>
              <w:t xml:space="preserve">17 completed</w:t>
            </w:r>
          </w:p>
        </w:tc>
      </w:tr>
      <w:tr>
        <w:tc>
          <w:tcPr>
            <w:tcW w:type="dxa" w:w="5200"/>
            <w:tcBorders>
              <w:top w:val="single" w:color="C5CCD8" w:sz="1"/>
              <w:left w:val="single" w:color="C5CCD8" w:sz="1"/>
              <w:bottom w:val="single" w:color="C5CCD8" w:sz="1"/>
              <w:right w:val="single" w:color="C5CCD8" w:sz="1"/>
            </w:tcBorders>
            <w:shd w:fill="F2F4F8" w:val="clear"/>
            <w:tcMar>
              <w:top w:type="dxa" w:w="80"/>
              <w:left w:type="dxa" w:w="160"/>
              <w:bottom w:type="dxa" w:w="80"/>
              <w:right w:type="dxa" w:w="160"/>
            </w:tcMar>
          </w:tcPr>
          <w:p>
            <w:r>
              <w:rPr>
                <w:rFonts w:ascii="Arial" w:cs="Arial" w:eastAsia="Arial" w:hAnsi="Arial"/>
                <w:color w:val="1A1A2E"/>
                <w:sz w:val="22"/>
                <w:szCs w:val="22"/>
              </w:rPr>
              <w:t xml:space="preserve">Dr. Doctor_8  (Pediatrics)</w:t>
            </w:r>
          </w:p>
        </w:tc>
        <w:tc>
          <w:tcPr>
            <w:tcW w:type="dxa" w:w="4160"/>
            <w:tcBorders>
              <w:top w:val="single" w:color="C5CCD8" w:sz="1"/>
              <w:left w:val="single" w:color="C5CCD8" w:sz="1"/>
              <w:bottom w:val="single" w:color="C5CCD8" w:sz="1"/>
              <w:right w:val="single" w:color="C5CCD8" w:sz="1"/>
            </w:tcBorders>
            <w:shd w:fill="F2F4F8" w:val="clear"/>
            <w:tcMar>
              <w:top w:type="dxa" w:w="80"/>
              <w:left w:type="dxa" w:w="160"/>
              <w:bottom w:type="dxa" w:w="80"/>
              <w:right w:type="dxa" w:w="160"/>
            </w:tcMar>
          </w:tcPr>
          <w:p>
            <w:r>
              <w:rPr>
                <w:rFonts w:ascii="Arial" w:cs="Arial" w:eastAsia="Arial" w:hAnsi="Arial"/>
                <w:b/>
                <w:bCs/>
                <w:color w:val="1B3F7A"/>
                <w:sz w:val="22"/>
                <w:szCs w:val="22"/>
              </w:rPr>
              <w:t xml:space="preserve">17 completed</w:t>
            </w:r>
          </w:p>
        </w:tc>
      </w:tr>
      <w:tr>
        <w:tc>
          <w:tcPr>
            <w:tcW w:type="dxa" w:w="5200"/>
            <w:tcBorders>
              <w:top w:val="single" w:color="C5CCD8" w:sz="1"/>
              <w:left w:val="single" w:color="C5CCD8" w:sz="1"/>
              <w:bottom w:val="single" w:color="C5CCD8" w:sz="1"/>
              <w:right w:val="single" w:color="C5CCD8" w:sz="1"/>
            </w:tcBorders>
            <w:shd w:fill="FFFFFF" w:val="clear"/>
            <w:tcMar>
              <w:top w:type="dxa" w:w="80"/>
              <w:left w:type="dxa" w:w="160"/>
              <w:bottom w:type="dxa" w:w="80"/>
              <w:right w:type="dxa" w:w="160"/>
            </w:tcMar>
          </w:tcPr>
          <w:p>
            <w:r>
              <w:rPr>
                <w:rFonts w:ascii="Arial" w:cs="Arial" w:eastAsia="Arial" w:hAnsi="Arial"/>
                <w:color w:val="1A1A2E"/>
                <w:sz w:val="22"/>
                <w:szCs w:val="22"/>
              </w:rPr>
              <w:t xml:space="preserve">Dr. Doctor_23 (Pediatrics)</w:t>
            </w:r>
          </w:p>
        </w:tc>
        <w:tc>
          <w:tcPr>
            <w:tcW w:type="dxa" w:w="4160"/>
            <w:tcBorders>
              <w:top w:val="single" w:color="C5CCD8" w:sz="1"/>
              <w:left w:val="single" w:color="C5CCD8" w:sz="1"/>
              <w:bottom w:val="single" w:color="C5CCD8" w:sz="1"/>
              <w:right w:val="single" w:color="C5CCD8" w:sz="1"/>
            </w:tcBorders>
            <w:shd w:fill="FFFFFF" w:val="clear"/>
            <w:tcMar>
              <w:top w:type="dxa" w:w="80"/>
              <w:left w:type="dxa" w:w="160"/>
              <w:bottom w:type="dxa" w:w="80"/>
              <w:right w:type="dxa" w:w="160"/>
            </w:tcMar>
          </w:tcPr>
          <w:p>
            <w:r>
              <w:rPr>
                <w:rFonts w:ascii="Arial" w:cs="Arial" w:eastAsia="Arial" w:hAnsi="Arial"/>
                <w:b/>
                <w:bCs/>
                <w:color w:val="1B3F7A"/>
                <w:sz w:val="22"/>
                <w:szCs w:val="22"/>
              </w:rPr>
              <w:t xml:space="preserve">16 completed</w:t>
            </w:r>
          </w:p>
        </w:tc>
      </w:tr>
      <w:tr>
        <w:tc>
          <w:tcPr>
            <w:tcW w:type="dxa" w:w="5200"/>
            <w:tcBorders>
              <w:top w:val="single" w:color="C5CCD8" w:sz="1"/>
              <w:left w:val="single" w:color="C5CCD8" w:sz="1"/>
              <w:bottom w:val="single" w:color="C5CCD8" w:sz="1"/>
              <w:right w:val="single" w:color="C5CCD8" w:sz="1"/>
            </w:tcBorders>
            <w:shd w:fill="F2F4F8" w:val="clear"/>
            <w:tcMar>
              <w:top w:type="dxa" w:w="80"/>
              <w:left w:type="dxa" w:w="160"/>
              <w:bottom w:type="dxa" w:w="80"/>
              <w:right w:type="dxa" w:w="160"/>
            </w:tcMar>
          </w:tcPr>
          <w:p>
            <w:r>
              <w:rPr>
                <w:rFonts w:ascii="Arial" w:cs="Arial" w:eastAsia="Arial" w:hAnsi="Arial"/>
                <w:color w:val="1A1A2E"/>
                <w:sz w:val="22"/>
                <w:szCs w:val="22"/>
              </w:rPr>
              <w:t xml:space="preserve">Dr. Doctor_12 (General Medicine)</w:t>
            </w:r>
          </w:p>
        </w:tc>
        <w:tc>
          <w:tcPr>
            <w:tcW w:type="dxa" w:w="4160"/>
            <w:tcBorders>
              <w:top w:val="single" w:color="C5CCD8" w:sz="1"/>
              <w:left w:val="single" w:color="C5CCD8" w:sz="1"/>
              <w:bottom w:val="single" w:color="C5CCD8" w:sz="1"/>
              <w:right w:val="single" w:color="C5CCD8" w:sz="1"/>
            </w:tcBorders>
            <w:shd w:fill="F2F4F8" w:val="clear"/>
            <w:tcMar>
              <w:top w:type="dxa" w:w="80"/>
              <w:left w:type="dxa" w:w="160"/>
              <w:bottom w:type="dxa" w:w="80"/>
              <w:right w:type="dxa" w:w="160"/>
            </w:tcMar>
          </w:tcPr>
          <w:p>
            <w:r>
              <w:rPr>
                <w:rFonts w:ascii="Arial" w:cs="Arial" w:eastAsia="Arial" w:hAnsi="Arial"/>
                <w:b/>
                <w:bCs/>
                <w:color w:val="1B3F7A"/>
                <w:sz w:val="22"/>
                <w:szCs w:val="22"/>
              </w:rPr>
              <w:t xml:space="preserve">16 completed</w:t>
            </w:r>
          </w:p>
        </w:tc>
      </w:tr>
      <w:tr>
        <w:tc>
          <w:tcPr>
            <w:tcW w:type="dxa" w:w="5200"/>
            <w:tcBorders>
              <w:top w:val="single" w:color="C5CCD8" w:sz="1"/>
              <w:left w:val="single" w:color="C5CCD8" w:sz="1"/>
              <w:bottom w:val="single" w:color="C5CCD8" w:sz="1"/>
              <w:right w:val="single" w:color="C5CCD8" w:sz="1"/>
            </w:tcBorders>
            <w:shd w:fill="FFFFFF" w:val="clear"/>
            <w:tcMar>
              <w:top w:type="dxa" w:w="80"/>
              <w:left w:type="dxa" w:w="160"/>
              <w:bottom w:type="dxa" w:w="80"/>
              <w:right w:type="dxa" w:w="160"/>
            </w:tcMar>
          </w:tcPr>
          <w:p>
            <w:r>
              <w:rPr>
                <w:rFonts w:ascii="Arial" w:cs="Arial" w:eastAsia="Arial" w:hAnsi="Arial"/>
                <w:color w:val="1A1A2E"/>
                <w:sz w:val="22"/>
                <w:szCs w:val="22"/>
              </w:rPr>
              <w:t xml:space="preserve">Dr. Doctor_9  (Gynecology)</w:t>
            </w:r>
          </w:p>
        </w:tc>
        <w:tc>
          <w:tcPr>
            <w:tcW w:type="dxa" w:w="4160"/>
            <w:tcBorders>
              <w:top w:val="single" w:color="C5CCD8" w:sz="1"/>
              <w:left w:val="single" w:color="C5CCD8" w:sz="1"/>
              <w:bottom w:val="single" w:color="C5CCD8" w:sz="1"/>
              <w:right w:val="single" w:color="C5CCD8" w:sz="1"/>
            </w:tcBorders>
            <w:shd w:fill="FFFFFF" w:val="clear"/>
            <w:tcMar>
              <w:top w:type="dxa" w:w="80"/>
              <w:left w:type="dxa" w:w="160"/>
              <w:bottom w:type="dxa" w:w="80"/>
              <w:right w:type="dxa" w:w="160"/>
            </w:tcMar>
          </w:tcPr>
          <w:p>
            <w:r>
              <w:rPr>
                <w:rFonts w:ascii="Arial" w:cs="Arial" w:eastAsia="Arial" w:hAnsi="Arial"/>
                <w:b/>
                <w:bCs/>
                <w:color w:val="1B3F7A"/>
                <w:sz w:val="22"/>
                <w:szCs w:val="22"/>
              </w:rPr>
              <w:t xml:space="preserve">16 completed</w:t>
            </w:r>
          </w:p>
        </w:tc>
      </w:tr>
    </w:tbl>
    <w:p>
      <w:pPr>
        <w:spacing w:after="40" w:before="40"/>
      </w:pPr>
      <w:r>
        <w:t xml:space="preserve"/>
      </w:r>
    </w:p>
    <w:p>
      <w:pPr>
        <w:pStyle w:val="Heading2"/>
        <w:spacing w:after="100" w:before="240"/>
      </w:pPr>
      <w:r>
        <w:rPr>
          <w:rFonts w:ascii="Arial" w:cs="Arial" w:eastAsia="Arial" w:hAnsi="Arial"/>
          <w:b/>
          <w:bCs/>
          <w:color w:val="0B7285"/>
          <w:sz w:val="26"/>
          <w:szCs w:val="26"/>
        </w:rPr>
        <w:t xml:space="preserve">4.2 Findings</w:t>
      </w:r>
    </w:p>
    <w:p>
      <w:pPr>
        <w:pStyle w:val="ListParagraph"/>
        <w:numPr>
          <w:ilvl w:val="0"/>
          <w:numId w:val="2"/>
        </w:numPr>
        <w:spacing w:after="40" w:before="40"/>
      </w:pPr>
      <w:r>
        <w:rPr>
          <w:rFonts w:ascii="Arial" w:cs="Arial" w:eastAsia="Arial" w:hAnsi="Arial"/>
          <w:color w:val="1A1A2E"/>
          <w:sz w:val="22"/>
          <w:szCs w:val="22"/>
        </w:rPr>
        <w:t xml:space="preserve">Average completed appointments per doctor: ~11.5. Top doctor handled 74% more than average.</w:t>
      </w:r>
    </w:p>
    <w:p>
      <w:pPr>
        <w:pStyle w:val="ListParagraph"/>
        <w:numPr>
          <w:ilvl w:val="0"/>
          <w:numId w:val="2"/>
        </w:numPr>
        <w:spacing w:after="40" w:before="40"/>
      </w:pPr>
      <w:r>
        <w:rPr>
          <w:rFonts w:ascii="Arial" w:cs="Arial" w:eastAsia="Arial" w:hAnsi="Arial"/>
          <w:color w:val="1A1A2E"/>
          <w:sz w:val="22"/>
          <w:szCs w:val="22"/>
        </w:rPr>
        <w:t xml:space="preserve">Workload is concentrated among 10–15 doctors; many others have fewer than 8 completed appointments.</w:t>
      </w:r>
    </w:p>
    <w:p>
      <w:pPr>
        <w:pStyle w:val="ListParagraph"/>
        <w:numPr>
          <w:ilvl w:val="0"/>
          <w:numId w:val="2"/>
        </w:numPr>
        <w:spacing w:after="40" w:before="40"/>
      </w:pPr>
      <w:r>
        <w:rPr>
          <w:rFonts w:ascii="Arial" w:cs="Arial" w:eastAsia="Arial" w:hAnsi="Arial"/>
          <w:color w:val="1A1A2E"/>
          <w:sz w:val="22"/>
          <w:szCs w:val="22"/>
        </w:rPr>
        <w:t xml:space="preserve">Several doctors marked 'On Leave' or 'Busy' contributed 0 completed appointments.</w:t>
      </w:r>
    </w:p>
    <w:p>
      <w:pPr>
        <w:pStyle w:val="Heading2"/>
        <w:spacing w:after="100" w:before="240"/>
      </w:pPr>
      <w:r>
        <w:rPr>
          <w:rFonts w:ascii="Arial" w:cs="Arial" w:eastAsia="Arial" w:hAnsi="Arial"/>
          <w:b/>
          <w:bCs/>
          <w:color w:val="0B7285"/>
          <w:sz w:val="26"/>
          <w:szCs w:val="26"/>
        </w:rPr>
        <w:t xml:space="preserve">4.3 Insights</w:t>
      </w:r>
    </w:p>
    <w:p>
      <w:pPr>
        <w:spacing w:after="80" w:before="60"/>
      </w:pPr>
      <w:r>
        <w:rPr>
          <w:rFonts w:ascii="Arial" w:cs="Arial" w:eastAsia="Arial" w:hAnsi="Arial"/>
          <w:color w:val="1A1A2E"/>
          <w:sz w:val="22"/>
          <w:szCs w:val="22"/>
        </w:rPr>
        <w:t xml:space="preserve">Uneven workload distribution risks burnout for top performers and underutilization of available capacity. A rebalancing strategy using smart scheduling could improve both patient wait times and doctor satisfaction.</w:t>
      </w:r>
    </w:p>
    <w:p>
      <w:pPr>
        <w:spacing w:after="40" w:before="40"/>
      </w:pPr>
      <w:r>
        <w:t xml:space="preserve"/>
      </w:r>
    </w:p>
    <w:p>
      <w:r>
        <w:br w:type="page"/>
      </w:r>
    </w:p>
    <w:p>
      <w:pPr>
        <w:pStyle w:val="Heading1"/>
        <w:pBdr>
          <w:bottom w:val="single" w:color="1B3F7A" w:sz="8" w:space="6"/>
        </w:pBdr>
        <w:spacing w:after="160" w:before="320"/>
      </w:pPr>
      <w:r>
        <w:rPr>
          <w:rFonts w:ascii="Arial" w:cs="Arial" w:eastAsia="Arial" w:hAnsi="Arial"/>
          <w:b/>
          <w:bCs/>
          <w:color w:val="1B3F7A"/>
          <w:sz w:val="32"/>
          <w:szCs w:val="32"/>
        </w:rPr>
        <w:t xml:space="preserve">5. Appointment Trends</w:t>
      </w:r>
    </w:p>
    <w:p>
      <w:pPr>
        <w:pStyle w:val="Heading2"/>
        <w:spacing w:after="100" w:before="240"/>
      </w:pPr>
      <w:r>
        <w:rPr>
          <w:rFonts w:ascii="Arial" w:cs="Arial" w:eastAsia="Arial" w:hAnsi="Arial"/>
          <w:b/>
          <w:bCs/>
          <w:color w:val="0B7285"/>
          <w:sz w:val="26"/>
          <w:szCs w:val="26"/>
        </w:rPr>
        <w:t xml:space="preserve">5.1 Seasonal Patterns</w:t>
      </w:r>
    </w:p>
    <w:p>
      <w:pPr>
        <w:pStyle w:val="ListParagraph"/>
        <w:numPr>
          <w:ilvl w:val="0"/>
          <w:numId w:val="2"/>
        </w:numPr>
        <w:spacing w:after="40" w:before="40"/>
      </w:pPr>
      <w:r>
        <w:rPr>
          <w:rFonts w:ascii="Arial" w:cs="Arial" w:eastAsia="Arial" w:hAnsi="Arial"/>
          <w:color w:val="1A1A2E"/>
          <w:sz w:val="22"/>
          <w:szCs w:val="22"/>
        </w:rPr>
        <w:t xml:space="preserve">Appointments peak in June, July, and August — likely due to summer illness clusters and school health check-ups (Pediatrics).</w:t>
      </w:r>
    </w:p>
    <w:p>
      <w:pPr>
        <w:pStyle w:val="ListParagraph"/>
        <w:numPr>
          <w:ilvl w:val="0"/>
          <w:numId w:val="2"/>
        </w:numPr>
        <w:spacing w:after="40" w:before="40"/>
      </w:pPr>
      <w:r>
        <w:rPr>
          <w:rFonts w:ascii="Arial" w:cs="Arial" w:eastAsia="Arial" w:hAnsi="Arial"/>
          <w:color w:val="1A1A2E"/>
          <w:sz w:val="22"/>
          <w:szCs w:val="22"/>
        </w:rPr>
        <w:t xml:space="preserve">February consistently records the lowest volume across all three years.</w:t>
      </w:r>
    </w:p>
    <w:p>
      <w:pPr>
        <w:pStyle w:val="ListParagraph"/>
        <w:numPr>
          <w:ilvl w:val="0"/>
          <w:numId w:val="2"/>
        </w:numPr>
        <w:spacing w:after="40" w:before="40"/>
      </w:pPr>
      <w:r>
        <w:rPr>
          <w:rFonts w:ascii="Arial" w:cs="Arial" w:eastAsia="Arial" w:hAnsi="Arial"/>
          <w:color w:val="1A1A2E"/>
          <w:sz w:val="22"/>
          <w:szCs w:val="22"/>
        </w:rPr>
        <w:t xml:space="preserve">Year-over-year appointment growth: approximately 15% from 2022 to 2024.</w:t>
      </w:r>
    </w:p>
    <w:p>
      <w:pPr>
        <w:pStyle w:val="Heading2"/>
        <w:spacing w:after="100" w:before="240"/>
      </w:pPr>
      <w:r>
        <w:rPr>
          <w:rFonts w:ascii="Arial" w:cs="Arial" w:eastAsia="Arial" w:hAnsi="Arial"/>
          <w:b/>
          <w:bCs/>
          <w:color w:val="0B7285"/>
          <w:sz w:val="26"/>
          <w:szCs w:val="26"/>
        </w:rPr>
        <w:t xml:space="preserve">5.2 Monthly Breakdown (Sample — 2023)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C5CCD8" w:sz="1"/>
              <w:left w:val="single" w:color="C5CCD8" w:sz="1"/>
              <w:bottom w:val="single" w:color="C5CCD8" w:sz="1"/>
              <w:right w:val="single" w:color="C5CCD8" w:sz="1"/>
            </w:tcBorders>
            <w:shd w:fill="1B3F7A" w:val="clear"/>
            <w:tcMar>
              <w:top w:type="dxa" w:w="100"/>
              <w:left w:type="dxa" w:w="160"/>
              <w:bottom w:type="dxa" w:w="100"/>
              <w:right w:type="dxa" w:w="160"/>
            </w:tcMar>
          </w:tcPr>
          <w:p>
            <w:r>
              <w:rPr>
                <w:rFonts w:ascii="Arial" w:cs="Arial" w:eastAsia="Arial" w:hAnsi="Arial"/>
                <w:b/>
                <w:bCs/>
                <w:color w:val="FFFFFF"/>
                <w:sz w:val="22"/>
                <w:szCs w:val="22"/>
              </w:rPr>
              <w:t xml:space="preserve">Metric</w:t>
            </w:r>
          </w:p>
        </w:tc>
        <w:tc>
          <w:tcPr>
            <w:tcW w:type="dxa" w:w="4160"/>
            <w:tcBorders>
              <w:top w:val="single" w:color="C5CCD8" w:sz="1"/>
              <w:left w:val="single" w:color="C5CCD8" w:sz="1"/>
              <w:bottom w:val="single" w:color="C5CCD8" w:sz="1"/>
              <w:right w:val="single" w:color="C5CCD8" w:sz="1"/>
            </w:tcBorders>
            <w:shd w:fill="1B3F7A" w:val="clear"/>
            <w:tcMar>
              <w:top w:type="dxa" w:w="100"/>
              <w:left w:type="dxa" w:w="160"/>
              <w:bottom w:type="dxa" w:w="100"/>
              <w:right w:type="dxa" w:w="160"/>
            </w:tcMar>
          </w:tcPr>
          <w:p>
            <w:r>
              <w:rPr>
                <w:rFonts w:ascii="Arial" w:cs="Arial" w:eastAsia="Arial" w:hAnsi="Arial"/>
                <w:b/>
                <w:bCs/>
                <w:color w:val="FFFFFF"/>
                <w:sz w:val="22"/>
                <w:szCs w:val="22"/>
              </w:rPr>
              <w:t xml:space="preserve">Value</w:t>
            </w:r>
          </w:p>
        </w:tc>
      </w:tr>
      <w:tr>
        <w:tc>
          <w:tcPr>
            <w:tcW w:type="dxa" w:w="5200"/>
            <w:tcBorders>
              <w:top w:val="single" w:color="C5CCD8" w:sz="1"/>
              <w:left w:val="single" w:color="C5CCD8" w:sz="1"/>
              <w:bottom w:val="single" w:color="C5CCD8" w:sz="1"/>
              <w:right w:val="single" w:color="C5CCD8" w:sz="1"/>
            </w:tcBorders>
            <w:shd w:fill="F2F4F8" w:val="clear"/>
            <w:tcMar>
              <w:top w:type="dxa" w:w="80"/>
              <w:left w:type="dxa" w:w="160"/>
              <w:bottom w:type="dxa" w:w="80"/>
              <w:right w:type="dxa" w:w="160"/>
            </w:tcMar>
          </w:tcPr>
          <w:p>
            <w:r>
              <w:rPr>
                <w:rFonts w:ascii="Arial" w:cs="Arial" w:eastAsia="Arial" w:hAnsi="Arial"/>
                <w:color w:val="1A1A2E"/>
                <w:sz w:val="22"/>
                <w:szCs w:val="22"/>
              </w:rPr>
              <w:t xml:space="preserve">January 2023</w:t>
            </w:r>
          </w:p>
        </w:tc>
        <w:tc>
          <w:tcPr>
            <w:tcW w:type="dxa" w:w="4160"/>
            <w:tcBorders>
              <w:top w:val="single" w:color="C5CCD8" w:sz="1"/>
              <w:left w:val="single" w:color="C5CCD8" w:sz="1"/>
              <w:bottom w:val="single" w:color="C5CCD8" w:sz="1"/>
              <w:right w:val="single" w:color="C5CCD8" w:sz="1"/>
            </w:tcBorders>
            <w:shd w:fill="F2F4F8" w:val="clear"/>
            <w:tcMar>
              <w:top w:type="dxa" w:w="80"/>
              <w:left w:type="dxa" w:w="160"/>
              <w:bottom w:type="dxa" w:w="80"/>
              <w:right w:type="dxa" w:w="160"/>
            </w:tcMar>
          </w:tcPr>
          <w:p>
            <w:r>
              <w:rPr>
                <w:rFonts w:ascii="Arial" w:cs="Arial" w:eastAsia="Arial" w:hAnsi="Arial"/>
                <w:b/>
                <w:bCs/>
                <w:color w:val="1B3F7A"/>
                <w:sz w:val="22"/>
                <w:szCs w:val="22"/>
              </w:rPr>
              <w:t xml:space="preserve">21 appointments</w:t>
            </w:r>
          </w:p>
        </w:tc>
      </w:tr>
      <w:tr>
        <w:tc>
          <w:tcPr>
            <w:tcW w:type="dxa" w:w="5200"/>
            <w:tcBorders>
              <w:top w:val="single" w:color="C5CCD8" w:sz="1"/>
              <w:left w:val="single" w:color="C5CCD8" w:sz="1"/>
              <w:bottom w:val="single" w:color="C5CCD8" w:sz="1"/>
              <w:right w:val="single" w:color="C5CCD8" w:sz="1"/>
            </w:tcBorders>
            <w:shd w:fill="FFFFFF" w:val="clear"/>
            <w:tcMar>
              <w:top w:type="dxa" w:w="80"/>
              <w:left w:type="dxa" w:w="160"/>
              <w:bottom w:type="dxa" w:w="80"/>
              <w:right w:type="dxa" w:w="160"/>
            </w:tcMar>
          </w:tcPr>
          <w:p>
            <w:r>
              <w:rPr>
                <w:rFonts w:ascii="Arial" w:cs="Arial" w:eastAsia="Arial" w:hAnsi="Arial"/>
                <w:color w:val="1A1A2E"/>
                <w:sz w:val="22"/>
                <w:szCs w:val="22"/>
              </w:rPr>
              <w:t xml:space="preserve">April 2023</w:t>
            </w:r>
          </w:p>
        </w:tc>
        <w:tc>
          <w:tcPr>
            <w:tcW w:type="dxa" w:w="4160"/>
            <w:tcBorders>
              <w:top w:val="single" w:color="C5CCD8" w:sz="1"/>
              <w:left w:val="single" w:color="C5CCD8" w:sz="1"/>
              <w:bottom w:val="single" w:color="C5CCD8" w:sz="1"/>
              <w:right w:val="single" w:color="C5CCD8" w:sz="1"/>
            </w:tcBorders>
            <w:shd w:fill="FFFFFF" w:val="clear"/>
            <w:tcMar>
              <w:top w:type="dxa" w:w="80"/>
              <w:left w:type="dxa" w:w="160"/>
              <w:bottom w:type="dxa" w:w="80"/>
              <w:right w:type="dxa" w:w="160"/>
            </w:tcMar>
          </w:tcPr>
          <w:p>
            <w:r>
              <w:rPr>
                <w:rFonts w:ascii="Arial" w:cs="Arial" w:eastAsia="Arial" w:hAnsi="Arial"/>
                <w:b/>
                <w:bCs/>
                <w:color w:val="1B3F7A"/>
                <w:sz w:val="22"/>
                <w:szCs w:val="22"/>
              </w:rPr>
              <w:t xml:space="preserve">29 appointments</w:t>
            </w:r>
          </w:p>
        </w:tc>
      </w:tr>
      <w:tr>
        <w:tc>
          <w:tcPr>
            <w:tcW w:type="dxa" w:w="5200"/>
            <w:tcBorders>
              <w:top w:val="single" w:color="C5CCD8" w:sz="1"/>
              <w:left w:val="single" w:color="C5CCD8" w:sz="1"/>
              <w:bottom w:val="single" w:color="C5CCD8" w:sz="1"/>
              <w:right w:val="single" w:color="C5CCD8" w:sz="1"/>
            </w:tcBorders>
            <w:shd w:fill="F2F4F8" w:val="clear"/>
            <w:tcMar>
              <w:top w:type="dxa" w:w="80"/>
              <w:left w:type="dxa" w:w="160"/>
              <w:bottom w:type="dxa" w:w="80"/>
              <w:right w:type="dxa" w:w="160"/>
            </w:tcMar>
          </w:tcPr>
          <w:p>
            <w:r>
              <w:rPr>
                <w:rFonts w:ascii="Arial" w:cs="Arial" w:eastAsia="Arial" w:hAnsi="Arial"/>
                <w:color w:val="1A1A2E"/>
                <w:sz w:val="22"/>
                <w:szCs w:val="22"/>
              </w:rPr>
              <w:t xml:space="preserve">July 2023</w:t>
            </w:r>
          </w:p>
        </w:tc>
        <w:tc>
          <w:tcPr>
            <w:tcW w:type="dxa" w:w="4160"/>
            <w:tcBorders>
              <w:top w:val="single" w:color="C5CCD8" w:sz="1"/>
              <w:left w:val="single" w:color="C5CCD8" w:sz="1"/>
              <w:bottom w:val="single" w:color="C5CCD8" w:sz="1"/>
              <w:right w:val="single" w:color="C5CCD8" w:sz="1"/>
            </w:tcBorders>
            <w:shd w:fill="F2F4F8" w:val="clear"/>
            <w:tcMar>
              <w:top w:type="dxa" w:w="80"/>
              <w:left w:type="dxa" w:w="160"/>
              <w:bottom w:type="dxa" w:w="80"/>
              <w:right w:type="dxa" w:w="160"/>
            </w:tcMar>
          </w:tcPr>
          <w:p>
            <w:r>
              <w:rPr>
                <w:rFonts w:ascii="Arial" w:cs="Arial" w:eastAsia="Arial" w:hAnsi="Arial"/>
                <w:b/>
                <w:bCs/>
                <w:color w:val="1B3F7A"/>
                <w:sz w:val="22"/>
                <w:szCs w:val="22"/>
              </w:rPr>
              <w:t xml:space="preserve">32 appointments</w:t>
            </w:r>
          </w:p>
        </w:tc>
      </w:tr>
      <w:tr>
        <w:tc>
          <w:tcPr>
            <w:tcW w:type="dxa" w:w="5200"/>
            <w:tcBorders>
              <w:top w:val="single" w:color="C5CCD8" w:sz="1"/>
              <w:left w:val="single" w:color="C5CCD8" w:sz="1"/>
              <w:bottom w:val="single" w:color="C5CCD8" w:sz="1"/>
              <w:right w:val="single" w:color="C5CCD8" w:sz="1"/>
            </w:tcBorders>
            <w:shd w:fill="FFFFFF" w:val="clear"/>
            <w:tcMar>
              <w:top w:type="dxa" w:w="80"/>
              <w:left w:type="dxa" w:w="160"/>
              <w:bottom w:type="dxa" w:w="80"/>
              <w:right w:type="dxa" w:w="160"/>
            </w:tcMar>
          </w:tcPr>
          <w:p>
            <w:r>
              <w:rPr>
                <w:rFonts w:ascii="Arial" w:cs="Arial" w:eastAsia="Arial" w:hAnsi="Arial"/>
                <w:color w:val="1A1A2E"/>
                <w:sz w:val="22"/>
                <w:szCs w:val="22"/>
              </w:rPr>
              <w:t xml:space="preserve">August 2023</w:t>
            </w:r>
          </w:p>
        </w:tc>
        <w:tc>
          <w:tcPr>
            <w:tcW w:type="dxa" w:w="4160"/>
            <w:tcBorders>
              <w:top w:val="single" w:color="C5CCD8" w:sz="1"/>
              <w:left w:val="single" w:color="C5CCD8" w:sz="1"/>
              <w:bottom w:val="single" w:color="C5CCD8" w:sz="1"/>
              <w:right w:val="single" w:color="C5CCD8" w:sz="1"/>
            </w:tcBorders>
            <w:shd w:fill="FFFFFF" w:val="clear"/>
            <w:tcMar>
              <w:top w:type="dxa" w:w="80"/>
              <w:left w:type="dxa" w:w="160"/>
              <w:bottom w:type="dxa" w:w="80"/>
              <w:right w:type="dxa" w:w="160"/>
            </w:tcMar>
          </w:tcPr>
          <w:p>
            <w:r>
              <w:rPr>
                <w:rFonts w:ascii="Arial" w:cs="Arial" w:eastAsia="Arial" w:hAnsi="Arial"/>
                <w:b/>
                <w:bCs/>
                <w:color w:val="1B3F7A"/>
                <w:sz w:val="22"/>
                <w:szCs w:val="22"/>
              </w:rPr>
              <w:t xml:space="preserve">34 appointments</w:t>
            </w:r>
          </w:p>
        </w:tc>
      </w:tr>
      <w:tr>
        <w:tc>
          <w:tcPr>
            <w:tcW w:type="dxa" w:w="5200"/>
            <w:tcBorders>
              <w:top w:val="single" w:color="C5CCD8" w:sz="1"/>
              <w:left w:val="single" w:color="C5CCD8" w:sz="1"/>
              <w:bottom w:val="single" w:color="C5CCD8" w:sz="1"/>
              <w:right w:val="single" w:color="C5CCD8" w:sz="1"/>
            </w:tcBorders>
            <w:shd w:fill="F2F4F8" w:val="clear"/>
            <w:tcMar>
              <w:top w:type="dxa" w:w="80"/>
              <w:left w:type="dxa" w:w="160"/>
              <w:bottom w:type="dxa" w:w="80"/>
              <w:right w:type="dxa" w:w="160"/>
            </w:tcMar>
          </w:tcPr>
          <w:p>
            <w:r>
              <w:rPr>
                <w:rFonts w:ascii="Arial" w:cs="Arial" w:eastAsia="Arial" w:hAnsi="Arial"/>
                <w:color w:val="1A1A2E"/>
                <w:sz w:val="22"/>
                <w:szCs w:val="22"/>
              </w:rPr>
              <w:t xml:space="preserve">November 2023</w:t>
            </w:r>
          </w:p>
        </w:tc>
        <w:tc>
          <w:tcPr>
            <w:tcW w:type="dxa" w:w="4160"/>
            <w:tcBorders>
              <w:top w:val="single" w:color="C5CCD8" w:sz="1"/>
              <w:left w:val="single" w:color="C5CCD8" w:sz="1"/>
              <w:bottom w:val="single" w:color="C5CCD8" w:sz="1"/>
              <w:right w:val="single" w:color="C5CCD8" w:sz="1"/>
            </w:tcBorders>
            <w:shd w:fill="F2F4F8" w:val="clear"/>
            <w:tcMar>
              <w:top w:type="dxa" w:w="80"/>
              <w:left w:type="dxa" w:w="160"/>
              <w:bottom w:type="dxa" w:w="80"/>
              <w:right w:type="dxa" w:w="160"/>
            </w:tcMar>
          </w:tcPr>
          <w:p>
            <w:r>
              <w:rPr>
                <w:rFonts w:ascii="Arial" w:cs="Arial" w:eastAsia="Arial" w:hAnsi="Arial"/>
                <w:b/>
                <w:bCs/>
                <w:color w:val="1B3F7A"/>
                <w:sz w:val="22"/>
                <w:szCs w:val="22"/>
              </w:rPr>
              <w:t xml:space="preserve">37 appointments (peak month)</w:t>
            </w:r>
          </w:p>
        </w:tc>
      </w:tr>
      <w:tr>
        <w:tc>
          <w:tcPr>
            <w:tcW w:type="dxa" w:w="5200"/>
            <w:tcBorders>
              <w:top w:val="single" w:color="C5CCD8" w:sz="1"/>
              <w:left w:val="single" w:color="C5CCD8" w:sz="1"/>
              <w:bottom w:val="single" w:color="C5CCD8" w:sz="1"/>
              <w:right w:val="single" w:color="C5CCD8" w:sz="1"/>
            </w:tcBorders>
            <w:shd w:fill="FFFFFF" w:val="clear"/>
            <w:tcMar>
              <w:top w:type="dxa" w:w="80"/>
              <w:left w:type="dxa" w:w="160"/>
              <w:bottom w:type="dxa" w:w="80"/>
              <w:right w:type="dxa" w:w="160"/>
            </w:tcMar>
          </w:tcPr>
          <w:p>
            <w:r>
              <w:rPr>
                <w:rFonts w:ascii="Arial" w:cs="Arial" w:eastAsia="Arial" w:hAnsi="Arial"/>
                <w:color w:val="1A1A2E"/>
                <w:sz w:val="22"/>
                <w:szCs w:val="22"/>
              </w:rPr>
              <w:t xml:space="preserve">December 2023</w:t>
            </w:r>
          </w:p>
        </w:tc>
        <w:tc>
          <w:tcPr>
            <w:tcW w:type="dxa" w:w="4160"/>
            <w:tcBorders>
              <w:top w:val="single" w:color="C5CCD8" w:sz="1"/>
              <w:left w:val="single" w:color="C5CCD8" w:sz="1"/>
              <w:bottom w:val="single" w:color="C5CCD8" w:sz="1"/>
              <w:right w:val="single" w:color="C5CCD8" w:sz="1"/>
            </w:tcBorders>
            <w:shd w:fill="FFFFFF" w:val="clear"/>
            <w:tcMar>
              <w:top w:type="dxa" w:w="80"/>
              <w:left w:type="dxa" w:w="160"/>
              <w:bottom w:type="dxa" w:w="80"/>
              <w:right w:type="dxa" w:w="160"/>
            </w:tcMar>
          </w:tcPr>
          <w:p>
            <w:r>
              <w:rPr>
                <w:rFonts w:ascii="Arial" w:cs="Arial" w:eastAsia="Arial" w:hAnsi="Arial"/>
                <w:b/>
                <w:bCs/>
                <w:color w:val="1B3F7A"/>
                <w:sz w:val="22"/>
                <w:szCs w:val="22"/>
              </w:rPr>
              <w:t xml:space="preserve">22 appointments</w:t>
            </w:r>
          </w:p>
        </w:tc>
      </w:tr>
    </w:tbl>
    <w:p>
      <w:pPr>
        <w:pStyle w:val="Heading2"/>
        <w:spacing w:after="100" w:before="240"/>
      </w:pPr>
      <w:r>
        <w:rPr>
          <w:rFonts w:ascii="Arial" w:cs="Arial" w:eastAsia="Arial" w:hAnsi="Arial"/>
          <w:b/>
          <w:bCs/>
          <w:color w:val="0B7285"/>
          <w:sz w:val="26"/>
          <w:szCs w:val="26"/>
        </w:rPr>
        <w:t xml:space="preserve">5.3 Insights</w:t>
      </w:r>
    </w:p>
    <w:p>
      <w:pPr>
        <w:spacing w:after="80" w:before="60"/>
      </w:pPr>
      <w:r>
        <w:rPr>
          <w:rFonts w:ascii="Arial" w:cs="Arial" w:eastAsia="Arial" w:hAnsi="Arial"/>
          <w:color w:val="1A1A2E"/>
          <w:sz w:val="22"/>
          <w:szCs w:val="22"/>
        </w:rPr>
        <w:t xml:space="preserve">The seasonal pattern suggests predictable demand surges. Pre-positioning additional doctor availability during May–August and November would reduce wait times and improve patient satisfaction during peak periods.</w:t>
      </w:r>
    </w:p>
    <w:p>
      <w:pPr>
        <w:spacing w:after="40" w:before="40"/>
      </w:pPr>
      <w:r>
        <w:t xml:space="preserve"/>
      </w:r>
    </w:p>
    <w:p>
      <w:r>
        <w:br w:type="page"/>
      </w:r>
    </w:p>
    <w:p>
      <w:pPr>
        <w:pStyle w:val="Heading1"/>
        <w:pBdr>
          <w:bottom w:val="single" w:color="1B3F7A" w:sz="8" w:space="6"/>
        </w:pBdr>
        <w:spacing w:after="160" w:before="320"/>
      </w:pPr>
      <w:r>
        <w:rPr>
          <w:rFonts w:ascii="Arial" w:cs="Arial" w:eastAsia="Arial" w:hAnsi="Arial"/>
          <w:b/>
          <w:bCs/>
          <w:color w:val="1B3F7A"/>
          <w:sz w:val="32"/>
          <w:szCs w:val="32"/>
        </w:rPr>
        <w:t xml:space="preserve">6. Treatment Cost Analysis</w:t>
      </w:r>
    </w:p>
    <w:p>
      <w:pPr>
        <w:pStyle w:val="Heading2"/>
        <w:spacing w:after="100" w:before="240"/>
      </w:pPr>
      <w:r>
        <w:rPr>
          <w:rFonts w:ascii="Arial" w:cs="Arial" w:eastAsia="Arial" w:hAnsi="Arial"/>
          <w:b/>
          <w:bCs/>
          <w:color w:val="0B7285"/>
          <w:sz w:val="26"/>
          <w:szCs w:val="26"/>
        </w:rPr>
        <w:t xml:space="preserve">6.1 Average Treatment Cost by Diagnosis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C5CCD8" w:sz="1"/>
              <w:left w:val="single" w:color="C5CCD8" w:sz="1"/>
              <w:bottom w:val="single" w:color="C5CCD8" w:sz="1"/>
              <w:right w:val="single" w:color="C5CCD8" w:sz="1"/>
            </w:tcBorders>
            <w:shd w:fill="1B3F7A" w:val="clear"/>
            <w:tcMar>
              <w:top w:type="dxa" w:w="100"/>
              <w:left w:type="dxa" w:w="160"/>
              <w:bottom w:type="dxa" w:w="100"/>
              <w:right w:type="dxa" w:w="160"/>
            </w:tcMar>
          </w:tcPr>
          <w:p>
            <w:r>
              <w:rPr>
                <w:rFonts w:ascii="Arial" w:cs="Arial" w:eastAsia="Arial" w:hAnsi="Arial"/>
                <w:b/>
                <w:bCs/>
                <w:color w:val="FFFFFF"/>
                <w:sz w:val="22"/>
                <w:szCs w:val="22"/>
              </w:rPr>
              <w:t xml:space="preserve">Metric</w:t>
            </w:r>
          </w:p>
        </w:tc>
        <w:tc>
          <w:tcPr>
            <w:tcW w:type="dxa" w:w="4160"/>
            <w:tcBorders>
              <w:top w:val="single" w:color="C5CCD8" w:sz="1"/>
              <w:left w:val="single" w:color="C5CCD8" w:sz="1"/>
              <w:bottom w:val="single" w:color="C5CCD8" w:sz="1"/>
              <w:right w:val="single" w:color="C5CCD8" w:sz="1"/>
            </w:tcBorders>
            <w:shd w:fill="1B3F7A" w:val="clear"/>
            <w:tcMar>
              <w:top w:type="dxa" w:w="100"/>
              <w:left w:type="dxa" w:w="160"/>
              <w:bottom w:type="dxa" w:w="100"/>
              <w:right w:type="dxa" w:w="160"/>
            </w:tcMar>
          </w:tcPr>
          <w:p>
            <w:r>
              <w:rPr>
                <w:rFonts w:ascii="Arial" w:cs="Arial" w:eastAsia="Arial" w:hAnsi="Arial"/>
                <w:b/>
                <w:bCs/>
                <w:color w:val="FFFFFF"/>
                <w:sz w:val="22"/>
                <w:szCs w:val="22"/>
              </w:rPr>
              <w:t xml:space="preserve">Value</w:t>
            </w:r>
          </w:p>
        </w:tc>
      </w:tr>
      <w:tr>
        <w:tc>
          <w:tcPr>
            <w:tcW w:type="dxa" w:w="5200"/>
            <w:tcBorders>
              <w:top w:val="single" w:color="C5CCD8" w:sz="1"/>
              <w:left w:val="single" w:color="C5CCD8" w:sz="1"/>
              <w:bottom w:val="single" w:color="C5CCD8" w:sz="1"/>
              <w:right w:val="single" w:color="C5CCD8" w:sz="1"/>
            </w:tcBorders>
            <w:shd w:fill="F2F4F8" w:val="clear"/>
            <w:tcMar>
              <w:top w:type="dxa" w:w="80"/>
              <w:left w:type="dxa" w:w="160"/>
              <w:bottom w:type="dxa" w:w="80"/>
              <w:right w:type="dxa" w:w="160"/>
            </w:tcMar>
          </w:tcPr>
          <w:p>
            <w:r>
              <w:rPr>
                <w:rFonts w:ascii="Arial" w:cs="Arial" w:eastAsia="Arial" w:hAnsi="Arial"/>
                <w:color w:val="1A1A2E"/>
                <w:sz w:val="22"/>
                <w:szCs w:val="22"/>
              </w:rPr>
              <w:t xml:space="preserve">Arthritis</w:t>
            </w:r>
          </w:p>
        </w:tc>
        <w:tc>
          <w:tcPr>
            <w:tcW w:type="dxa" w:w="4160"/>
            <w:tcBorders>
              <w:top w:val="single" w:color="C5CCD8" w:sz="1"/>
              <w:left w:val="single" w:color="C5CCD8" w:sz="1"/>
              <w:bottom w:val="single" w:color="C5CCD8" w:sz="1"/>
              <w:right w:val="single" w:color="C5CCD8" w:sz="1"/>
            </w:tcBorders>
            <w:shd w:fill="F2F4F8" w:val="clear"/>
            <w:tcMar>
              <w:top w:type="dxa" w:w="80"/>
              <w:left w:type="dxa" w:w="160"/>
              <w:bottom w:type="dxa" w:w="80"/>
              <w:right w:type="dxa" w:w="160"/>
            </w:tcMar>
          </w:tcPr>
          <w:p>
            <w:r>
              <w:rPr>
                <w:rFonts w:ascii="Arial" w:cs="Arial" w:eastAsia="Arial" w:hAnsi="Arial"/>
                <w:b/>
                <w:bCs/>
                <w:color w:val="1B3F7A"/>
                <w:sz w:val="22"/>
                <w:szCs w:val="22"/>
              </w:rPr>
              <w:t xml:space="preserve">₹8,955 avg | 50 cases</w:t>
            </w:r>
          </w:p>
        </w:tc>
      </w:tr>
      <w:tr>
        <w:tc>
          <w:tcPr>
            <w:tcW w:type="dxa" w:w="5200"/>
            <w:tcBorders>
              <w:top w:val="single" w:color="C5CCD8" w:sz="1"/>
              <w:left w:val="single" w:color="C5CCD8" w:sz="1"/>
              <w:bottom w:val="single" w:color="C5CCD8" w:sz="1"/>
              <w:right w:val="single" w:color="C5CCD8" w:sz="1"/>
            </w:tcBorders>
            <w:shd w:fill="FFFFFF" w:val="clear"/>
            <w:tcMar>
              <w:top w:type="dxa" w:w="80"/>
              <w:left w:type="dxa" w:w="160"/>
              <w:bottom w:type="dxa" w:w="80"/>
              <w:right w:type="dxa" w:w="160"/>
            </w:tcMar>
          </w:tcPr>
          <w:p>
            <w:r>
              <w:rPr>
                <w:rFonts w:ascii="Arial" w:cs="Arial" w:eastAsia="Arial" w:hAnsi="Arial"/>
                <w:color w:val="1A1A2E"/>
                <w:sz w:val="22"/>
                <w:szCs w:val="22"/>
              </w:rPr>
              <w:t xml:space="preserve">Asthma</w:t>
            </w:r>
          </w:p>
        </w:tc>
        <w:tc>
          <w:tcPr>
            <w:tcW w:type="dxa" w:w="4160"/>
            <w:tcBorders>
              <w:top w:val="single" w:color="C5CCD8" w:sz="1"/>
              <w:left w:val="single" w:color="C5CCD8" w:sz="1"/>
              <w:bottom w:val="single" w:color="C5CCD8" w:sz="1"/>
              <w:right w:val="single" w:color="C5CCD8" w:sz="1"/>
            </w:tcBorders>
            <w:shd w:fill="FFFFFF" w:val="clear"/>
            <w:tcMar>
              <w:top w:type="dxa" w:w="80"/>
              <w:left w:type="dxa" w:w="160"/>
              <w:bottom w:type="dxa" w:w="80"/>
              <w:right w:type="dxa" w:w="160"/>
            </w:tcMar>
          </w:tcPr>
          <w:p>
            <w:r>
              <w:rPr>
                <w:rFonts w:ascii="Arial" w:cs="Arial" w:eastAsia="Arial" w:hAnsi="Arial"/>
                <w:b/>
                <w:bCs/>
                <w:color w:val="1B3F7A"/>
                <w:sz w:val="22"/>
                <w:szCs w:val="22"/>
              </w:rPr>
              <w:t xml:space="preserve">₹8,386 avg | 54 cases</w:t>
            </w:r>
          </w:p>
        </w:tc>
      </w:tr>
      <w:tr>
        <w:tc>
          <w:tcPr>
            <w:tcW w:type="dxa" w:w="5200"/>
            <w:tcBorders>
              <w:top w:val="single" w:color="C5CCD8" w:sz="1"/>
              <w:left w:val="single" w:color="C5CCD8" w:sz="1"/>
              <w:bottom w:val="single" w:color="C5CCD8" w:sz="1"/>
              <w:right w:val="single" w:color="C5CCD8" w:sz="1"/>
            </w:tcBorders>
            <w:shd w:fill="F2F4F8" w:val="clear"/>
            <w:tcMar>
              <w:top w:type="dxa" w:w="80"/>
              <w:left w:type="dxa" w:w="160"/>
              <w:bottom w:type="dxa" w:w="80"/>
              <w:right w:type="dxa" w:w="160"/>
            </w:tcMar>
          </w:tcPr>
          <w:p>
            <w:r>
              <w:rPr>
                <w:rFonts w:ascii="Arial" w:cs="Arial" w:eastAsia="Arial" w:hAnsi="Arial"/>
                <w:color w:val="1A1A2E"/>
                <w:sz w:val="22"/>
                <w:szCs w:val="22"/>
              </w:rPr>
              <w:t xml:space="preserve">Hypertension</w:t>
            </w:r>
          </w:p>
        </w:tc>
        <w:tc>
          <w:tcPr>
            <w:tcW w:type="dxa" w:w="4160"/>
            <w:tcBorders>
              <w:top w:val="single" w:color="C5CCD8" w:sz="1"/>
              <w:left w:val="single" w:color="C5CCD8" w:sz="1"/>
              <w:bottom w:val="single" w:color="C5CCD8" w:sz="1"/>
              <w:right w:val="single" w:color="C5CCD8" w:sz="1"/>
            </w:tcBorders>
            <w:shd w:fill="F2F4F8" w:val="clear"/>
            <w:tcMar>
              <w:top w:type="dxa" w:w="80"/>
              <w:left w:type="dxa" w:w="160"/>
              <w:bottom w:type="dxa" w:w="80"/>
              <w:right w:type="dxa" w:w="160"/>
            </w:tcMar>
          </w:tcPr>
          <w:p>
            <w:r>
              <w:rPr>
                <w:rFonts w:ascii="Arial" w:cs="Arial" w:eastAsia="Arial" w:hAnsi="Arial"/>
                <w:b/>
                <w:bCs/>
                <w:color w:val="1B3F7A"/>
                <w:sz w:val="22"/>
                <w:szCs w:val="22"/>
              </w:rPr>
              <w:t xml:space="preserve">₹7,990 avg | 71 cases</w:t>
            </w:r>
          </w:p>
        </w:tc>
      </w:tr>
      <w:tr>
        <w:tc>
          <w:tcPr>
            <w:tcW w:type="dxa" w:w="5200"/>
            <w:tcBorders>
              <w:top w:val="single" w:color="C5CCD8" w:sz="1"/>
              <w:left w:val="single" w:color="C5CCD8" w:sz="1"/>
              <w:bottom w:val="single" w:color="C5CCD8" w:sz="1"/>
              <w:right w:val="single" w:color="C5CCD8" w:sz="1"/>
            </w:tcBorders>
            <w:shd w:fill="FFFFFF" w:val="clear"/>
            <w:tcMar>
              <w:top w:type="dxa" w:w="80"/>
              <w:left w:type="dxa" w:w="160"/>
              <w:bottom w:type="dxa" w:w="80"/>
              <w:right w:type="dxa" w:w="160"/>
            </w:tcMar>
          </w:tcPr>
          <w:p>
            <w:r>
              <w:rPr>
                <w:rFonts w:ascii="Arial" w:cs="Arial" w:eastAsia="Arial" w:hAnsi="Arial"/>
                <w:color w:val="1A1A2E"/>
                <w:sz w:val="22"/>
                <w:szCs w:val="22"/>
              </w:rPr>
              <w:t xml:space="preserve">Fever</w:t>
            </w:r>
          </w:p>
        </w:tc>
        <w:tc>
          <w:tcPr>
            <w:tcW w:type="dxa" w:w="4160"/>
            <w:tcBorders>
              <w:top w:val="single" w:color="C5CCD8" w:sz="1"/>
              <w:left w:val="single" w:color="C5CCD8" w:sz="1"/>
              <w:bottom w:val="single" w:color="C5CCD8" w:sz="1"/>
              <w:right w:val="single" w:color="C5CCD8" w:sz="1"/>
            </w:tcBorders>
            <w:shd w:fill="FFFFFF" w:val="clear"/>
            <w:tcMar>
              <w:top w:type="dxa" w:w="80"/>
              <w:left w:type="dxa" w:w="160"/>
              <w:bottom w:type="dxa" w:w="80"/>
              <w:right w:type="dxa" w:w="160"/>
            </w:tcMar>
          </w:tcPr>
          <w:p>
            <w:r>
              <w:rPr>
                <w:rFonts w:ascii="Arial" w:cs="Arial" w:eastAsia="Arial" w:hAnsi="Arial"/>
                <w:b/>
                <w:bCs/>
                <w:color w:val="1B3F7A"/>
                <w:sz w:val="22"/>
                <w:szCs w:val="22"/>
              </w:rPr>
              <w:t xml:space="preserve">₹7,780 avg | 57 cases</w:t>
            </w:r>
          </w:p>
        </w:tc>
      </w:tr>
      <w:tr>
        <w:tc>
          <w:tcPr>
            <w:tcW w:type="dxa" w:w="5200"/>
            <w:tcBorders>
              <w:top w:val="single" w:color="C5CCD8" w:sz="1"/>
              <w:left w:val="single" w:color="C5CCD8" w:sz="1"/>
              <w:bottom w:val="single" w:color="C5CCD8" w:sz="1"/>
              <w:right w:val="single" w:color="C5CCD8" w:sz="1"/>
            </w:tcBorders>
            <w:shd w:fill="F2F4F8" w:val="clear"/>
            <w:tcMar>
              <w:top w:type="dxa" w:w="80"/>
              <w:left w:type="dxa" w:w="160"/>
              <w:bottom w:type="dxa" w:w="80"/>
              <w:right w:type="dxa" w:w="160"/>
            </w:tcMar>
          </w:tcPr>
          <w:p>
            <w:r>
              <w:rPr>
                <w:rFonts w:ascii="Arial" w:cs="Arial" w:eastAsia="Arial" w:hAnsi="Arial"/>
                <w:color w:val="1A1A2E"/>
                <w:sz w:val="22"/>
                <w:szCs w:val="22"/>
              </w:rPr>
              <w:t xml:space="preserve">Appendicitis</w:t>
            </w:r>
          </w:p>
        </w:tc>
        <w:tc>
          <w:tcPr>
            <w:tcW w:type="dxa" w:w="4160"/>
            <w:tcBorders>
              <w:top w:val="single" w:color="C5CCD8" w:sz="1"/>
              <w:left w:val="single" w:color="C5CCD8" w:sz="1"/>
              <w:bottom w:val="single" w:color="C5CCD8" w:sz="1"/>
              <w:right w:val="single" w:color="C5CCD8" w:sz="1"/>
            </w:tcBorders>
            <w:shd w:fill="F2F4F8" w:val="clear"/>
            <w:tcMar>
              <w:top w:type="dxa" w:w="80"/>
              <w:left w:type="dxa" w:w="160"/>
              <w:bottom w:type="dxa" w:w="80"/>
              <w:right w:type="dxa" w:w="160"/>
            </w:tcMar>
          </w:tcPr>
          <w:p>
            <w:r>
              <w:rPr>
                <w:rFonts w:ascii="Arial" w:cs="Arial" w:eastAsia="Arial" w:hAnsi="Arial"/>
                <w:b/>
                <w:bCs/>
                <w:color w:val="1B3F7A"/>
                <w:sz w:val="22"/>
                <w:szCs w:val="22"/>
              </w:rPr>
              <w:t xml:space="preserve">₹7,711 avg | 73 cases</w:t>
            </w:r>
          </w:p>
        </w:tc>
      </w:tr>
      <w:tr>
        <w:tc>
          <w:tcPr>
            <w:tcW w:type="dxa" w:w="5200"/>
            <w:tcBorders>
              <w:top w:val="single" w:color="C5CCD8" w:sz="1"/>
              <w:left w:val="single" w:color="C5CCD8" w:sz="1"/>
              <w:bottom w:val="single" w:color="C5CCD8" w:sz="1"/>
              <w:right w:val="single" w:color="C5CCD8" w:sz="1"/>
            </w:tcBorders>
            <w:shd w:fill="FFFFFF" w:val="clear"/>
            <w:tcMar>
              <w:top w:type="dxa" w:w="80"/>
              <w:left w:type="dxa" w:w="160"/>
              <w:bottom w:type="dxa" w:w="80"/>
              <w:right w:type="dxa" w:w="160"/>
            </w:tcMar>
          </w:tcPr>
          <w:p>
            <w:r>
              <w:rPr>
                <w:rFonts w:ascii="Arial" w:cs="Arial" w:eastAsia="Arial" w:hAnsi="Arial"/>
                <w:color w:val="1A1A2E"/>
                <w:sz w:val="22"/>
                <w:szCs w:val="22"/>
              </w:rPr>
              <w:t xml:space="preserve">Diabetes</w:t>
            </w:r>
          </w:p>
        </w:tc>
        <w:tc>
          <w:tcPr>
            <w:tcW w:type="dxa" w:w="4160"/>
            <w:tcBorders>
              <w:top w:val="single" w:color="C5CCD8" w:sz="1"/>
              <w:left w:val="single" w:color="C5CCD8" w:sz="1"/>
              <w:bottom w:val="single" w:color="C5CCD8" w:sz="1"/>
              <w:right w:val="single" w:color="C5CCD8" w:sz="1"/>
            </w:tcBorders>
            <w:shd w:fill="FFFFFF" w:val="clear"/>
            <w:tcMar>
              <w:top w:type="dxa" w:w="80"/>
              <w:left w:type="dxa" w:w="160"/>
              <w:bottom w:type="dxa" w:w="80"/>
              <w:right w:type="dxa" w:w="160"/>
            </w:tcMar>
          </w:tcPr>
          <w:p>
            <w:r>
              <w:rPr>
                <w:rFonts w:ascii="Arial" w:cs="Arial" w:eastAsia="Arial" w:hAnsi="Arial"/>
                <w:b/>
                <w:bCs/>
                <w:color w:val="1B3F7A"/>
                <w:sz w:val="22"/>
                <w:szCs w:val="22"/>
              </w:rPr>
              <w:t xml:space="preserve">₹7,675 avg | 71 cases</w:t>
            </w:r>
          </w:p>
        </w:tc>
      </w:tr>
      <w:tr>
        <w:tc>
          <w:tcPr>
            <w:tcW w:type="dxa" w:w="5200"/>
            <w:tcBorders>
              <w:top w:val="single" w:color="C5CCD8" w:sz="1"/>
              <w:left w:val="single" w:color="C5CCD8" w:sz="1"/>
              <w:bottom w:val="single" w:color="C5CCD8" w:sz="1"/>
              <w:right w:val="single" w:color="C5CCD8" w:sz="1"/>
            </w:tcBorders>
            <w:shd w:fill="F2F4F8" w:val="clear"/>
            <w:tcMar>
              <w:top w:type="dxa" w:w="80"/>
              <w:left w:type="dxa" w:w="160"/>
              <w:bottom w:type="dxa" w:w="80"/>
              <w:right w:type="dxa" w:w="160"/>
            </w:tcMar>
          </w:tcPr>
          <w:p>
            <w:r>
              <w:rPr>
                <w:rFonts w:ascii="Arial" w:cs="Arial" w:eastAsia="Arial" w:hAnsi="Arial"/>
                <w:color w:val="1A1A2E"/>
                <w:sz w:val="22"/>
                <w:szCs w:val="22"/>
              </w:rPr>
              <w:t xml:space="preserve">Infection</w:t>
            </w:r>
          </w:p>
        </w:tc>
        <w:tc>
          <w:tcPr>
            <w:tcW w:type="dxa" w:w="4160"/>
            <w:tcBorders>
              <w:top w:val="single" w:color="C5CCD8" w:sz="1"/>
              <w:left w:val="single" w:color="C5CCD8" w:sz="1"/>
              <w:bottom w:val="single" w:color="C5CCD8" w:sz="1"/>
              <w:right w:val="single" w:color="C5CCD8" w:sz="1"/>
            </w:tcBorders>
            <w:shd w:fill="F2F4F8" w:val="clear"/>
            <w:tcMar>
              <w:top w:type="dxa" w:w="80"/>
              <w:left w:type="dxa" w:w="160"/>
              <w:bottom w:type="dxa" w:w="80"/>
              <w:right w:type="dxa" w:w="160"/>
            </w:tcMar>
          </w:tcPr>
          <w:p>
            <w:r>
              <w:rPr>
                <w:rFonts w:ascii="Arial" w:cs="Arial" w:eastAsia="Arial" w:hAnsi="Arial"/>
                <w:b/>
                <w:bCs/>
                <w:color w:val="1B3F7A"/>
                <w:sz w:val="22"/>
                <w:szCs w:val="22"/>
              </w:rPr>
              <w:t xml:space="preserve">₹7,512 avg | 56 cases</w:t>
            </w:r>
          </w:p>
        </w:tc>
      </w:tr>
      <w:tr>
        <w:tc>
          <w:tcPr>
            <w:tcW w:type="dxa" w:w="5200"/>
            <w:tcBorders>
              <w:top w:val="single" w:color="C5CCD8" w:sz="1"/>
              <w:left w:val="single" w:color="C5CCD8" w:sz="1"/>
              <w:bottom w:val="single" w:color="C5CCD8" w:sz="1"/>
              <w:right w:val="single" w:color="C5CCD8" w:sz="1"/>
            </w:tcBorders>
            <w:shd w:fill="FFFFFF" w:val="clear"/>
            <w:tcMar>
              <w:top w:type="dxa" w:w="80"/>
              <w:left w:type="dxa" w:w="160"/>
              <w:bottom w:type="dxa" w:w="80"/>
              <w:right w:type="dxa" w:w="160"/>
            </w:tcMar>
          </w:tcPr>
          <w:p>
            <w:r>
              <w:rPr>
                <w:rFonts w:ascii="Arial" w:cs="Arial" w:eastAsia="Arial" w:hAnsi="Arial"/>
                <w:color w:val="1A1A2E"/>
                <w:sz w:val="22"/>
                <w:szCs w:val="22"/>
              </w:rPr>
              <w:t xml:space="preserve">Anemia</w:t>
            </w:r>
          </w:p>
        </w:tc>
        <w:tc>
          <w:tcPr>
            <w:tcW w:type="dxa" w:w="4160"/>
            <w:tcBorders>
              <w:top w:val="single" w:color="C5CCD8" w:sz="1"/>
              <w:left w:val="single" w:color="C5CCD8" w:sz="1"/>
              <w:bottom w:val="single" w:color="C5CCD8" w:sz="1"/>
              <w:right w:val="single" w:color="C5CCD8" w:sz="1"/>
            </w:tcBorders>
            <w:shd w:fill="FFFFFF" w:val="clear"/>
            <w:tcMar>
              <w:top w:type="dxa" w:w="80"/>
              <w:left w:type="dxa" w:w="160"/>
              <w:bottom w:type="dxa" w:w="80"/>
              <w:right w:type="dxa" w:w="160"/>
            </w:tcMar>
          </w:tcPr>
          <w:p>
            <w:r>
              <w:rPr>
                <w:rFonts w:ascii="Arial" w:cs="Arial" w:eastAsia="Arial" w:hAnsi="Arial"/>
                <w:b/>
                <w:bCs/>
                <w:color w:val="1B3F7A"/>
                <w:sz w:val="22"/>
                <w:szCs w:val="22"/>
              </w:rPr>
              <w:t xml:space="preserve">₹7,475 avg | 66 cases</w:t>
            </w:r>
          </w:p>
        </w:tc>
      </w:tr>
      <w:tr>
        <w:tc>
          <w:tcPr>
            <w:tcW w:type="dxa" w:w="5200"/>
            <w:tcBorders>
              <w:top w:val="single" w:color="C5CCD8" w:sz="1"/>
              <w:left w:val="single" w:color="C5CCD8" w:sz="1"/>
              <w:bottom w:val="single" w:color="C5CCD8" w:sz="1"/>
              <w:right w:val="single" w:color="C5CCD8" w:sz="1"/>
            </w:tcBorders>
            <w:shd w:fill="F2F4F8" w:val="clear"/>
            <w:tcMar>
              <w:top w:type="dxa" w:w="80"/>
              <w:left w:type="dxa" w:w="160"/>
              <w:bottom w:type="dxa" w:w="80"/>
              <w:right w:type="dxa" w:w="160"/>
            </w:tcMar>
          </w:tcPr>
          <w:p>
            <w:r>
              <w:rPr>
                <w:rFonts w:ascii="Arial" w:cs="Arial" w:eastAsia="Arial" w:hAnsi="Arial"/>
                <w:color w:val="1A1A2E"/>
                <w:sz w:val="22"/>
                <w:szCs w:val="22"/>
              </w:rPr>
              <w:t xml:space="preserve">Fracture</w:t>
            </w:r>
          </w:p>
        </w:tc>
        <w:tc>
          <w:tcPr>
            <w:tcW w:type="dxa" w:w="4160"/>
            <w:tcBorders>
              <w:top w:val="single" w:color="C5CCD8" w:sz="1"/>
              <w:left w:val="single" w:color="C5CCD8" w:sz="1"/>
              <w:bottom w:val="single" w:color="C5CCD8" w:sz="1"/>
              <w:right w:val="single" w:color="C5CCD8" w:sz="1"/>
            </w:tcBorders>
            <w:shd w:fill="F2F4F8" w:val="clear"/>
            <w:tcMar>
              <w:top w:type="dxa" w:w="80"/>
              <w:left w:type="dxa" w:w="160"/>
              <w:bottom w:type="dxa" w:w="80"/>
              <w:right w:type="dxa" w:w="160"/>
            </w:tcMar>
          </w:tcPr>
          <w:p>
            <w:r>
              <w:rPr>
                <w:rFonts w:ascii="Arial" w:cs="Arial" w:eastAsia="Arial" w:hAnsi="Arial"/>
                <w:b/>
                <w:bCs/>
                <w:color w:val="1B3F7A"/>
                <w:sz w:val="22"/>
                <w:szCs w:val="22"/>
              </w:rPr>
              <w:t xml:space="preserve">₹7,091 avg | 45 cases</w:t>
            </w:r>
          </w:p>
        </w:tc>
      </w:tr>
      <w:tr>
        <w:tc>
          <w:tcPr>
            <w:tcW w:type="dxa" w:w="5200"/>
            <w:tcBorders>
              <w:top w:val="single" w:color="C5CCD8" w:sz="1"/>
              <w:left w:val="single" w:color="C5CCD8" w:sz="1"/>
              <w:bottom w:val="single" w:color="C5CCD8" w:sz="1"/>
              <w:right w:val="single" w:color="C5CCD8" w:sz="1"/>
            </w:tcBorders>
            <w:shd w:fill="FFFFFF" w:val="clear"/>
            <w:tcMar>
              <w:top w:type="dxa" w:w="80"/>
              <w:left w:type="dxa" w:w="160"/>
              <w:bottom w:type="dxa" w:w="80"/>
              <w:right w:type="dxa" w:w="160"/>
            </w:tcMar>
          </w:tcPr>
          <w:p>
            <w:r>
              <w:rPr>
                <w:rFonts w:ascii="Arial" w:cs="Arial" w:eastAsia="Arial" w:hAnsi="Arial"/>
                <w:color w:val="1A1A2E"/>
                <w:sz w:val="22"/>
                <w:szCs w:val="22"/>
              </w:rPr>
              <w:t xml:space="preserve">Migraine</w:t>
            </w:r>
          </w:p>
        </w:tc>
        <w:tc>
          <w:tcPr>
            <w:tcW w:type="dxa" w:w="4160"/>
            <w:tcBorders>
              <w:top w:val="single" w:color="C5CCD8" w:sz="1"/>
              <w:left w:val="single" w:color="C5CCD8" w:sz="1"/>
              <w:bottom w:val="single" w:color="C5CCD8" w:sz="1"/>
              <w:right w:val="single" w:color="C5CCD8" w:sz="1"/>
            </w:tcBorders>
            <w:shd w:fill="FFFFFF" w:val="clear"/>
            <w:tcMar>
              <w:top w:type="dxa" w:w="80"/>
              <w:left w:type="dxa" w:w="160"/>
              <w:bottom w:type="dxa" w:w="80"/>
              <w:right w:type="dxa" w:w="160"/>
            </w:tcMar>
          </w:tcPr>
          <w:p>
            <w:r>
              <w:rPr>
                <w:rFonts w:ascii="Arial" w:cs="Arial" w:eastAsia="Arial" w:hAnsi="Arial"/>
                <w:b/>
                <w:bCs/>
                <w:color w:val="1B3F7A"/>
                <w:sz w:val="22"/>
                <w:szCs w:val="22"/>
              </w:rPr>
              <w:t xml:space="preserve">₹6,992 avg | 57 cases</w:t>
            </w:r>
          </w:p>
        </w:tc>
      </w:tr>
    </w:tbl>
    <w:p>
      <w:pPr>
        <w:spacing w:after="40" w:before="40"/>
      </w:pPr>
      <w:r>
        <w:t xml:space="preserve"/>
      </w:r>
    </w:p>
    <w:p>
      <w:pPr>
        <w:pStyle w:val="Heading2"/>
        <w:spacing w:after="100" w:before="240"/>
      </w:pPr>
      <w:r>
        <w:rPr>
          <w:rFonts w:ascii="Arial" w:cs="Arial" w:eastAsia="Arial" w:hAnsi="Arial"/>
          <w:b/>
          <w:bCs/>
          <w:color w:val="0B7285"/>
          <w:sz w:val="26"/>
          <w:szCs w:val="26"/>
        </w:rPr>
        <w:t xml:space="preserve">6.2 Findings</w:t>
      </w:r>
    </w:p>
    <w:p>
      <w:pPr>
        <w:pStyle w:val="ListParagraph"/>
        <w:numPr>
          <w:ilvl w:val="0"/>
          <w:numId w:val="2"/>
        </w:numPr>
        <w:spacing w:after="40" w:before="40"/>
      </w:pPr>
      <w:r>
        <w:rPr>
          <w:rFonts w:ascii="Arial" w:cs="Arial" w:eastAsia="Arial" w:hAnsi="Arial"/>
          <w:color w:val="1A1A2E"/>
          <w:sz w:val="22"/>
          <w:szCs w:val="22"/>
        </w:rPr>
        <w:t xml:space="preserve">Arthritis and Asthma are the most expensive conditions to treat on average.</w:t>
      </w:r>
    </w:p>
    <w:p>
      <w:pPr>
        <w:pStyle w:val="ListParagraph"/>
        <w:numPr>
          <w:ilvl w:val="0"/>
          <w:numId w:val="2"/>
        </w:numPr>
        <w:spacing w:after="40" w:before="40"/>
      </w:pPr>
      <w:r>
        <w:rPr>
          <w:rFonts w:ascii="Arial" w:cs="Arial" w:eastAsia="Arial" w:hAnsi="Arial"/>
          <w:color w:val="1A1A2E"/>
          <w:sz w:val="22"/>
          <w:szCs w:val="22"/>
        </w:rPr>
        <w:t xml:space="preserve">Appendicitis and Hypertension have the highest case volumes, making them major revenue contributors.</w:t>
      </w:r>
    </w:p>
    <w:p>
      <w:pPr>
        <w:pStyle w:val="ListParagraph"/>
        <w:numPr>
          <w:ilvl w:val="0"/>
          <w:numId w:val="2"/>
        </w:numPr>
        <w:spacing w:after="40" w:before="40"/>
      </w:pPr>
      <w:r>
        <w:rPr>
          <w:rFonts w:ascii="Arial" w:cs="Arial" w:eastAsia="Arial" w:hAnsi="Arial"/>
          <w:color w:val="1A1A2E"/>
          <w:sz w:val="22"/>
          <w:szCs w:val="22"/>
        </w:rPr>
        <w:t xml:space="preserve">Chronic diseases (Hypertension, Diabetes) together account for 142 cases — 23.7% of all treatments.</w:t>
      </w:r>
    </w:p>
    <w:p>
      <w:pPr>
        <w:pStyle w:val="Heading2"/>
        <w:spacing w:after="100" w:before="240"/>
      </w:pPr>
      <w:r>
        <w:rPr>
          <w:rFonts w:ascii="Arial" w:cs="Arial" w:eastAsia="Arial" w:hAnsi="Arial"/>
          <w:b/>
          <w:bCs/>
          <w:color w:val="0B7285"/>
          <w:sz w:val="26"/>
          <w:szCs w:val="26"/>
        </w:rPr>
        <w:t xml:space="preserve">6.3 Insights</w:t>
      </w:r>
    </w:p>
    <w:p>
      <w:pPr>
        <w:spacing w:after="80" w:before="60"/>
      </w:pPr>
      <w:r>
        <w:rPr>
          <w:rFonts w:ascii="Arial" w:cs="Arial" w:eastAsia="Arial" w:hAnsi="Arial"/>
          <w:color w:val="1A1A2E"/>
          <w:sz w:val="22"/>
          <w:szCs w:val="22"/>
        </w:rPr>
        <w:t xml:space="preserve">Chronic disease management represents both a high-volume and high-cost opportunity. Structured chronic care programs with bundled pricing could improve patient adherence while generating predictable revenue streams for the hospital.</w:t>
      </w:r>
    </w:p>
    <w:p>
      <w:pPr>
        <w:spacing w:after="40" w:before="40"/>
      </w:pPr>
      <w:r>
        <w:t xml:space="preserve"/>
      </w:r>
    </w:p>
    <w:p>
      <w:r>
        <w:br w:type="page"/>
      </w:r>
    </w:p>
    <w:p>
      <w:pPr>
        <w:pStyle w:val="Heading1"/>
        <w:pBdr>
          <w:bottom w:val="single" w:color="1B3F7A" w:sz="8" w:space="6"/>
        </w:pBdr>
        <w:spacing w:after="160" w:before="320"/>
      </w:pPr>
      <w:r>
        <w:rPr>
          <w:rFonts w:ascii="Arial" w:cs="Arial" w:eastAsia="Arial" w:hAnsi="Arial"/>
          <w:b/>
          <w:bCs/>
          <w:color w:val="1B3F7A"/>
          <w:sz w:val="32"/>
          <w:szCs w:val="32"/>
        </w:rPr>
        <w:t xml:space="preserve">7. Cancellation &amp; No-Show Analysis</w:t>
      </w:r>
    </w:p>
    <w:p>
      <w:pPr>
        <w:pStyle w:val="Heading2"/>
        <w:spacing w:after="100" w:before="240"/>
      </w:pPr>
      <w:r>
        <w:rPr>
          <w:rFonts w:ascii="Arial" w:cs="Arial" w:eastAsia="Arial" w:hAnsi="Arial"/>
          <w:b/>
          <w:bCs/>
          <w:color w:val="0B7285"/>
          <w:sz w:val="26"/>
          <w:szCs w:val="26"/>
        </w:rPr>
        <w:t xml:space="preserve">7.1 Appointment Status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C5CCD8" w:sz="1"/>
              <w:left w:val="single" w:color="C5CCD8" w:sz="1"/>
              <w:bottom w:val="single" w:color="C5CCD8" w:sz="1"/>
              <w:right w:val="single" w:color="C5CCD8" w:sz="1"/>
            </w:tcBorders>
            <w:shd w:fill="1B3F7A" w:val="clear"/>
            <w:tcMar>
              <w:top w:type="dxa" w:w="100"/>
              <w:left w:type="dxa" w:w="160"/>
              <w:bottom w:type="dxa" w:w="100"/>
              <w:right w:type="dxa" w:w="160"/>
            </w:tcMar>
          </w:tcPr>
          <w:p>
            <w:r>
              <w:rPr>
                <w:rFonts w:ascii="Arial" w:cs="Arial" w:eastAsia="Arial" w:hAnsi="Arial"/>
                <w:b/>
                <w:bCs/>
                <w:color w:val="FFFFFF"/>
                <w:sz w:val="22"/>
                <w:szCs w:val="22"/>
              </w:rPr>
              <w:t xml:space="preserve">Metric</w:t>
            </w:r>
          </w:p>
        </w:tc>
        <w:tc>
          <w:tcPr>
            <w:tcW w:type="dxa" w:w="4160"/>
            <w:tcBorders>
              <w:top w:val="single" w:color="C5CCD8" w:sz="1"/>
              <w:left w:val="single" w:color="C5CCD8" w:sz="1"/>
              <w:bottom w:val="single" w:color="C5CCD8" w:sz="1"/>
              <w:right w:val="single" w:color="C5CCD8" w:sz="1"/>
            </w:tcBorders>
            <w:shd w:fill="1B3F7A" w:val="clear"/>
            <w:tcMar>
              <w:top w:type="dxa" w:w="100"/>
              <w:left w:type="dxa" w:w="160"/>
              <w:bottom w:type="dxa" w:w="100"/>
              <w:right w:type="dxa" w:w="160"/>
            </w:tcMar>
          </w:tcPr>
          <w:p>
            <w:r>
              <w:rPr>
                <w:rFonts w:ascii="Arial" w:cs="Arial" w:eastAsia="Arial" w:hAnsi="Arial"/>
                <w:b/>
                <w:bCs/>
                <w:color w:val="FFFFFF"/>
                <w:sz w:val="22"/>
                <w:szCs w:val="22"/>
              </w:rPr>
              <w:t xml:space="preserve">Value</w:t>
            </w:r>
          </w:p>
        </w:tc>
      </w:tr>
      <w:tr>
        <w:tc>
          <w:tcPr>
            <w:tcW w:type="dxa" w:w="5200"/>
            <w:tcBorders>
              <w:top w:val="single" w:color="C5CCD8" w:sz="1"/>
              <w:left w:val="single" w:color="C5CCD8" w:sz="1"/>
              <w:bottom w:val="single" w:color="C5CCD8" w:sz="1"/>
              <w:right w:val="single" w:color="C5CCD8" w:sz="1"/>
            </w:tcBorders>
            <w:shd w:fill="F2F4F8" w:val="clear"/>
            <w:tcMar>
              <w:top w:type="dxa" w:w="80"/>
              <w:left w:type="dxa" w:w="160"/>
              <w:bottom w:type="dxa" w:w="80"/>
              <w:right w:type="dxa" w:w="160"/>
            </w:tcMar>
          </w:tcPr>
          <w:p>
            <w:r>
              <w:rPr>
                <w:rFonts w:ascii="Arial" w:cs="Arial" w:eastAsia="Arial" w:hAnsi="Arial"/>
                <w:color w:val="1A1A2E"/>
                <w:sz w:val="22"/>
                <w:szCs w:val="22"/>
              </w:rPr>
              <w:t xml:space="preserve">Completed</w:t>
            </w:r>
          </w:p>
        </w:tc>
        <w:tc>
          <w:tcPr>
            <w:tcW w:type="dxa" w:w="4160"/>
            <w:tcBorders>
              <w:top w:val="single" w:color="C5CCD8" w:sz="1"/>
              <w:left w:val="single" w:color="C5CCD8" w:sz="1"/>
              <w:bottom w:val="single" w:color="C5CCD8" w:sz="1"/>
              <w:right w:val="single" w:color="C5CCD8" w:sz="1"/>
            </w:tcBorders>
            <w:shd w:fill="F2F4F8" w:val="clear"/>
            <w:tcMar>
              <w:top w:type="dxa" w:w="80"/>
              <w:left w:type="dxa" w:w="160"/>
              <w:bottom w:type="dxa" w:w="80"/>
              <w:right w:type="dxa" w:w="160"/>
            </w:tcMar>
          </w:tcPr>
          <w:p>
            <w:r>
              <w:rPr>
                <w:rFonts w:ascii="Arial" w:cs="Arial" w:eastAsia="Arial" w:hAnsi="Arial"/>
                <w:b/>
                <w:bCs/>
                <w:color w:val="1B3F7A"/>
                <w:sz w:val="22"/>
                <w:szCs w:val="22"/>
              </w:rPr>
              <w:t xml:space="preserve">573 (57.3%)</w:t>
            </w:r>
          </w:p>
        </w:tc>
      </w:tr>
      <w:tr>
        <w:tc>
          <w:tcPr>
            <w:tcW w:type="dxa" w:w="5200"/>
            <w:tcBorders>
              <w:top w:val="single" w:color="C5CCD8" w:sz="1"/>
              <w:left w:val="single" w:color="C5CCD8" w:sz="1"/>
              <w:bottom w:val="single" w:color="C5CCD8" w:sz="1"/>
              <w:right w:val="single" w:color="C5CCD8" w:sz="1"/>
            </w:tcBorders>
            <w:shd w:fill="FFFFFF" w:val="clear"/>
            <w:tcMar>
              <w:top w:type="dxa" w:w="80"/>
              <w:left w:type="dxa" w:w="160"/>
              <w:bottom w:type="dxa" w:w="80"/>
              <w:right w:type="dxa" w:w="160"/>
            </w:tcMar>
          </w:tcPr>
          <w:p>
            <w:r>
              <w:rPr>
                <w:rFonts w:ascii="Arial" w:cs="Arial" w:eastAsia="Arial" w:hAnsi="Arial"/>
                <w:color w:val="1A1A2E"/>
                <w:sz w:val="22"/>
                <w:szCs w:val="22"/>
              </w:rPr>
              <w:t xml:space="preserve">Cancelled</w:t>
            </w:r>
          </w:p>
        </w:tc>
        <w:tc>
          <w:tcPr>
            <w:tcW w:type="dxa" w:w="4160"/>
            <w:tcBorders>
              <w:top w:val="single" w:color="C5CCD8" w:sz="1"/>
              <w:left w:val="single" w:color="C5CCD8" w:sz="1"/>
              <w:bottom w:val="single" w:color="C5CCD8" w:sz="1"/>
              <w:right w:val="single" w:color="C5CCD8" w:sz="1"/>
            </w:tcBorders>
            <w:shd w:fill="FFFFFF" w:val="clear"/>
            <w:tcMar>
              <w:top w:type="dxa" w:w="80"/>
              <w:left w:type="dxa" w:w="160"/>
              <w:bottom w:type="dxa" w:w="80"/>
              <w:right w:type="dxa" w:w="160"/>
            </w:tcMar>
          </w:tcPr>
          <w:p>
            <w:r>
              <w:rPr>
                <w:rFonts w:ascii="Arial" w:cs="Arial" w:eastAsia="Arial" w:hAnsi="Arial"/>
                <w:b/>
                <w:bCs/>
                <w:color w:val="1B3F7A"/>
                <w:sz w:val="22"/>
                <w:szCs w:val="22"/>
              </w:rPr>
              <w:t xml:space="preserve">222 (22.2%)</w:t>
            </w:r>
          </w:p>
        </w:tc>
      </w:tr>
      <w:tr>
        <w:tc>
          <w:tcPr>
            <w:tcW w:type="dxa" w:w="5200"/>
            <w:tcBorders>
              <w:top w:val="single" w:color="C5CCD8" w:sz="1"/>
              <w:left w:val="single" w:color="C5CCD8" w:sz="1"/>
              <w:bottom w:val="single" w:color="C5CCD8" w:sz="1"/>
              <w:right w:val="single" w:color="C5CCD8" w:sz="1"/>
            </w:tcBorders>
            <w:shd w:fill="F2F4F8" w:val="clear"/>
            <w:tcMar>
              <w:top w:type="dxa" w:w="80"/>
              <w:left w:type="dxa" w:w="160"/>
              <w:bottom w:type="dxa" w:w="80"/>
              <w:right w:type="dxa" w:w="160"/>
            </w:tcMar>
          </w:tcPr>
          <w:p>
            <w:r>
              <w:rPr>
                <w:rFonts w:ascii="Arial" w:cs="Arial" w:eastAsia="Arial" w:hAnsi="Arial"/>
                <w:color w:val="1A1A2E"/>
                <w:sz w:val="22"/>
                <w:szCs w:val="22"/>
              </w:rPr>
              <w:t xml:space="preserve">No-Show</w:t>
            </w:r>
          </w:p>
        </w:tc>
        <w:tc>
          <w:tcPr>
            <w:tcW w:type="dxa" w:w="4160"/>
            <w:tcBorders>
              <w:top w:val="single" w:color="C5CCD8" w:sz="1"/>
              <w:left w:val="single" w:color="C5CCD8" w:sz="1"/>
              <w:bottom w:val="single" w:color="C5CCD8" w:sz="1"/>
              <w:right w:val="single" w:color="C5CCD8" w:sz="1"/>
            </w:tcBorders>
            <w:shd w:fill="F2F4F8" w:val="clear"/>
            <w:tcMar>
              <w:top w:type="dxa" w:w="80"/>
              <w:left w:type="dxa" w:w="160"/>
              <w:bottom w:type="dxa" w:w="80"/>
              <w:right w:type="dxa" w:w="160"/>
            </w:tcMar>
          </w:tcPr>
          <w:p>
            <w:r>
              <w:rPr>
                <w:rFonts w:ascii="Arial" w:cs="Arial" w:eastAsia="Arial" w:hAnsi="Arial"/>
                <w:b/>
                <w:bCs/>
                <w:color w:val="1B3F7A"/>
                <w:sz w:val="22"/>
                <w:szCs w:val="22"/>
              </w:rPr>
              <w:t xml:space="preserve">101 (10.1%)</w:t>
            </w:r>
          </w:p>
        </w:tc>
      </w:tr>
      <w:tr>
        <w:tc>
          <w:tcPr>
            <w:tcW w:type="dxa" w:w="5200"/>
            <w:tcBorders>
              <w:top w:val="single" w:color="C5CCD8" w:sz="1"/>
              <w:left w:val="single" w:color="C5CCD8" w:sz="1"/>
              <w:bottom w:val="single" w:color="C5CCD8" w:sz="1"/>
              <w:right w:val="single" w:color="C5CCD8" w:sz="1"/>
            </w:tcBorders>
            <w:shd w:fill="FFFFFF" w:val="clear"/>
            <w:tcMar>
              <w:top w:type="dxa" w:w="80"/>
              <w:left w:type="dxa" w:w="160"/>
              <w:bottom w:type="dxa" w:w="80"/>
              <w:right w:type="dxa" w:w="160"/>
            </w:tcMar>
          </w:tcPr>
          <w:p>
            <w:r>
              <w:rPr>
                <w:rFonts w:ascii="Arial" w:cs="Arial" w:eastAsia="Arial" w:hAnsi="Arial"/>
                <w:color w:val="1A1A2E"/>
                <w:sz w:val="22"/>
                <w:szCs w:val="22"/>
              </w:rPr>
              <w:t xml:space="preserve">Pending</w:t>
            </w:r>
          </w:p>
        </w:tc>
        <w:tc>
          <w:tcPr>
            <w:tcW w:type="dxa" w:w="4160"/>
            <w:tcBorders>
              <w:top w:val="single" w:color="C5CCD8" w:sz="1"/>
              <w:left w:val="single" w:color="C5CCD8" w:sz="1"/>
              <w:bottom w:val="single" w:color="C5CCD8" w:sz="1"/>
              <w:right w:val="single" w:color="C5CCD8" w:sz="1"/>
            </w:tcBorders>
            <w:shd w:fill="FFFFFF" w:val="clear"/>
            <w:tcMar>
              <w:top w:type="dxa" w:w="80"/>
              <w:left w:type="dxa" w:w="160"/>
              <w:bottom w:type="dxa" w:w="80"/>
              <w:right w:type="dxa" w:w="160"/>
            </w:tcMar>
          </w:tcPr>
          <w:p>
            <w:r>
              <w:rPr>
                <w:rFonts w:ascii="Arial" w:cs="Arial" w:eastAsia="Arial" w:hAnsi="Arial"/>
                <w:b/>
                <w:bCs/>
                <w:color w:val="1B3F7A"/>
                <w:sz w:val="22"/>
                <w:szCs w:val="22"/>
              </w:rPr>
              <w:t xml:space="preserve">104 (10.4%)</w:t>
            </w:r>
          </w:p>
        </w:tc>
      </w:tr>
    </w:tbl>
    <w:p>
      <w:pPr>
        <w:spacing w:after="40" w:before="40"/>
      </w:pPr>
      <w:r>
        <w:t xml:space="preserve"/>
      </w:r>
    </w:p>
    <w:p>
      <w:pPr>
        <w:pStyle w:val="Heading2"/>
        <w:spacing w:after="100" w:before="240"/>
      </w:pPr>
      <w:r>
        <w:rPr>
          <w:rFonts w:ascii="Arial" w:cs="Arial" w:eastAsia="Arial" w:hAnsi="Arial"/>
          <w:b/>
          <w:bCs/>
          <w:color w:val="0B7285"/>
          <w:sz w:val="26"/>
          <w:szCs w:val="26"/>
        </w:rPr>
        <w:t xml:space="preserve">7.2 Findings</w:t>
      </w:r>
    </w:p>
    <w:p>
      <w:pPr>
        <w:pStyle w:val="ListParagraph"/>
        <w:numPr>
          <w:ilvl w:val="0"/>
          <w:numId w:val="2"/>
        </w:numPr>
        <w:spacing w:after="40" w:before="40"/>
      </w:pPr>
      <w:r>
        <w:rPr>
          <w:rFonts w:ascii="Arial" w:cs="Arial" w:eastAsia="Arial" w:hAnsi="Arial"/>
          <w:color w:val="1A1A2E"/>
          <w:sz w:val="22"/>
          <w:szCs w:val="22"/>
        </w:rPr>
        <w:t xml:space="preserve">Cancellation rate of 22.2% is significantly above the healthcare industry benchmark of 10–15%.</w:t>
      </w:r>
    </w:p>
    <w:p>
      <w:pPr>
        <w:pStyle w:val="ListParagraph"/>
        <w:numPr>
          <w:ilvl w:val="0"/>
          <w:numId w:val="2"/>
        </w:numPr>
        <w:spacing w:after="40" w:before="40"/>
      </w:pPr>
      <w:r>
        <w:rPr>
          <w:rFonts w:ascii="Arial" w:cs="Arial" w:eastAsia="Arial" w:hAnsi="Arial"/>
          <w:color w:val="1A1A2E"/>
          <w:sz w:val="22"/>
          <w:szCs w:val="22"/>
        </w:rPr>
        <w:t xml:space="preserve">No-show rate (10.1%) adds another layer of revenue and capacity loss.</w:t>
      </w:r>
    </w:p>
    <w:p>
      <w:pPr>
        <w:pStyle w:val="ListParagraph"/>
        <w:numPr>
          <w:ilvl w:val="0"/>
          <w:numId w:val="2"/>
        </w:numPr>
        <w:spacing w:after="40" w:before="40"/>
      </w:pPr>
      <w:r>
        <w:rPr>
          <w:rFonts w:ascii="Arial" w:cs="Arial" w:eastAsia="Arial" w:hAnsi="Arial"/>
          <w:color w:val="1A1A2E"/>
          <w:sz w:val="22"/>
          <w:szCs w:val="22"/>
        </w:rPr>
        <w:t xml:space="preserve">Combined missed appointment rate: 32.3% — nearly 1 in 3 slots is wasted.</w:t>
      </w:r>
    </w:p>
    <w:p>
      <w:pPr>
        <w:pStyle w:val="Heading2"/>
        <w:spacing w:after="100" w:before="240"/>
      </w:pPr>
      <w:r>
        <w:rPr>
          <w:rFonts w:ascii="Arial" w:cs="Arial" w:eastAsia="Arial" w:hAnsi="Arial"/>
          <w:b/>
          <w:bCs/>
          <w:color w:val="0B7285"/>
          <w:sz w:val="26"/>
          <w:szCs w:val="26"/>
        </w:rPr>
        <w:t xml:space="preserve">7.3 Insights</w:t>
      </w:r>
    </w:p>
    <w:p>
      <w:pPr>
        <w:spacing w:after="80" w:before="60"/>
      </w:pPr>
      <w:r>
        <w:rPr>
          <w:rFonts w:ascii="Arial" w:cs="Arial" w:eastAsia="Arial" w:hAnsi="Arial"/>
          <w:color w:val="1A1A2E"/>
          <w:sz w:val="22"/>
          <w:szCs w:val="22"/>
        </w:rPr>
        <w:t xml:space="preserve">Every missed appointment represents both lost revenue and a capacity slot that could have served another patient. Reducing the cancellation rate by even 5% would add approximately ₹24,000 in consultation revenue and free up 50+ appointment slots annually.</w:t>
      </w:r>
    </w:p>
    <w:p>
      <w:pPr>
        <w:spacing w:after="40" w:before="40"/>
      </w:pPr>
      <w:r>
        <w:t xml:space="preserve"/>
      </w:r>
    </w:p>
    <w:p>
      <w:r>
        <w:br w:type="page"/>
      </w:r>
    </w:p>
    <w:p>
      <w:pPr>
        <w:pStyle w:val="Heading1"/>
        <w:pBdr>
          <w:bottom w:val="single" w:color="1B3F7A" w:sz="8" w:space="6"/>
        </w:pBdr>
        <w:spacing w:after="160" w:before="320"/>
      </w:pPr>
      <w:r>
        <w:rPr>
          <w:rFonts w:ascii="Arial" w:cs="Arial" w:eastAsia="Arial" w:hAnsi="Arial"/>
          <w:b/>
          <w:bCs/>
          <w:color w:val="1B3F7A"/>
          <w:sz w:val="32"/>
          <w:szCs w:val="32"/>
        </w:rPr>
        <w:t xml:space="preserve">8. Revenue Analysis</w:t>
      </w:r>
    </w:p>
    <w:p>
      <w:pPr>
        <w:pStyle w:val="Heading2"/>
        <w:spacing w:after="100" w:before="240"/>
      </w:pPr>
      <w:r>
        <w:rPr>
          <w:rFonts w:ascii="Arial" w:cs="Arial" w:eastAsia="Arial" w:hAnsi="Arial"/>
          <w:b/>
          <w:bCs/>
          <w:color w:val="0B7285"/>
          <w:sz w:val="26"/>
          <w:szCs w:val="26"/>
        </w:rPr>
        <w:t xml:space="preserve">8.1 Revenue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C5CCD8" w:sz="1"/>
              <w:left w:val="single" w:color="C5CCD8" w:sz="1"/>
              <w:bottom w:val="single" w:color="C5CCD8" w:sz="1"/>
              <w:right w:val="single" w:color="C5CCD8" w:sz="1"/>
            </w:tcBorders>
            <w:shd w:fill="1B3F7A" w:val="clear"/>
            <w:tcMar>
              <w:top w:type="dxa" w:w="100"/>
              <w:left w:type="dxa" w:w="160"/>
              <w:bottom w:type="dxa" w:w="100"/>
              <w:right w:type="dxa" w:w="160"/>
            </w:tcMar>
          </w:tcPr>
          <w:p>
            <w:r>
              <w:rPr>
                <w:rFonts w:ascii="Arial" w:cs="Arial" w:eastAsia="Arial" w:hAnsi="Arial"/>
                <w:b/>
                <w:bCs/>
                <w:color w:val="FFFFFF"/>
                <w:sz w:val="22"/>
                <w:szCs w:val="22"/>
              </w:rPr>
              <w:t xml:space="preserve">Metric</w:t>
            </w:r>
          </w:p>
        </w:tc>
        <w:tc>
          <w:tcPr>
            <w:tcW w:type="dxa" w:w="4160"/>
            <w:tcBorders>
              <w:top w:val="single" w:color="C5CCD8" w:sz="1"/>
              <w:left w:val="single" w:color="C5CCD8" w:sz="1"/>
              <w:bottom w:val="single" w:color="C5CCD8" w:sz="1"/>
              <w:right w:val="single" w:color="C5CCD8" w:sz="1"/>
            </w:tcBorders>
            <w:shd w:fill="1B3F7A" w:val="clear"/>
            <w:tcMar>
              <w:top w:type="dxa" w:w="100"/>
              <w:left w:type="dxa" w:w="160"/>
              <w:bottom w:type="dxa" w:w="100"/>
              <w:right w:type="dxa" w:w="160"/>
            </w:tcMar>
          </w:tcPr>
          <w:p>
            <w:r>
              <w:rPr>
                <w:rFonts w:ascii="Arial" w:cs="Arial" w:eastAsia="Arial" w:hAnsi="Arial"/>
                <w:b/>
                <w:bCs/>
                <w:color w:val="FFFFFF"/>
                <w:sz w:val="22"/>
                <w:szCs w:val="22"/>
              </w:rPr>
              <w:t xml:space="preserve">Value</w:t>
            </w:r>
          </w:p>
        </w:tc>
      </w:tr>
      <w:tr>
        <w:tc>
          <w:tcPr>
            <w:tcW w:type="dxa" w:w="5200"/>
            <w:tcBorders>
              <w:top w:val="single" w:color="C5CCD8" w:sz="1"/>
              <w:left w:val="single" w:color="C5CCD8" w:sz="1"/>
              <w:bottom w:val="single" w:color="C5CCD8" w:sz="1"/>
              <w:right w:val="single" w:color="C5CCD8" w:sz="1"/>
            </w:tcBorders>
            <w:shd w:fill="F2F4F8" w:val="clear"/>
            <w:tcMar>
              <w:top w:type="dxa" w:w="80"/>
              <w:left w:type="dxa" w:w="160"/>
              <w:bottom w:type="dxa" w:w="80"/>
              <w:right w:type="dxa" w:w="160"/>
            </w:tcMar>
          </w:tcPr>
          <w:p>
            <w:r>
              <w:rPr>
                <w:rFonts w:ascii="Arial" w:cs="Arial" w:eastAsia="Arial" w:hAnsi="Arial"/>
                <w:color w:val="1A1A2E"/>
                <w:sz w:val="22"/>
                <w:szCs w:val="22"/>
              </w:rPr>
              <w:t xml:space="preserve">Consultation Fees (completed appts)</w:t>
            </w:r>
          </w:p>
        </w:tc>
        <w:tc>
          <w:tcPr>
            <w:tcW w:type="dxa" w:w="4160"/>
            <w:tcBorders>
              <w:top w:val="single" w:color="C5CCD8" w:sz="1"/>
              <w:left w:val="single" w:color="C5CCD8" w:sz="1"/>
              <w:bottom w:val="single" w:color="C5CCD8" w:sz="1"/>
              <w:right w:val="single" w:color="C5CCD8" w:sz="1"/>
            </w:tcBorders>
            <w:shd w:fill="F2F4F8" w:val="clear"/>
            <w:tcMar>
              <w:top w:type="dxa" w:w="80"/>
              <w:left w:type="dxa" w:w="160"/>
              <w:bottom w:type="dxa" w:w="80"/>
              <w:right w:type="dxa" w:w="160"/>
            </w:tcMar>
          </w:tcPr>
          <w:p>
            <w:r>
              <w:rPr>
                <w:rFonts w:ascii="Arial" w:cs="Arial" w:eastAsia="Arial" w:hAnsi="Arial"/>
                <w:b/>
                <w:bCs/>
                <w:color w:val="1B3F7A"/>
                <w:sz w:val="22"/>
                <w:szCs w:val="22"/>
              </w:rPr>
              <w:t xml:space="preserve">₹4,79,400</w:t>
            </w:r>
          </w:p>
        </w:tc>
      </w:tr>
      <w:tr>
        <w:tc>
          <w:tcPr>
            <w:tcW w:type="dxa" w:w="5200"/>
            <w:tcBorders>
              <w:top w:val="single" w:color="C5CCD8" w:sz="1"/>
              <w:left w:val="single" w:color="C5CCD8" w:sz="1"/>
              <w:bottom w:val="single" w:color="C5CCD8" w:sz="1"/>
              <w:right w:val="single" w:color="C5CCD8" w:sz="1"/>
            </w:tcBorders>
            <w:shd w:fill="FFFFFF" w:val="clear"/>
            <w:tcMar>
              <w:top w:type="dxa" w:w="80"/>
              <w:left w:type="dxa" w:w="160"/>
              <w:bottom w:type="dxa" w:w="80"/>
              <w:right w:type="dxa" w:w="160"/>
            </w:tcMar>
          </w:tcPr>
          <w:p>
            <w:r>
              <w:rPr>
                <w:rFonts w:ascii="Arial" w:cs="Arial" w:eastAsia="Arial" w:hAnsi="Arial"/>
                <w:color w:val="1A1A2E"/>
                <w:sz w:val="22"/>
                <w:szCs w:val="22"/>
              </w:rPr>
              <w:t xml:space="preserve">Treatment Revenue</w:t>
            </w:r>
          </w:p>
        </w:tc>
        <w:tc>
          <w:tcPr>
            <w:tcW w:type="dxa" w:w="4160"/>
            <w:tcBorders>
              <w:top w:val="single" w:color="C5CCD8" w:sz="1"/>
              <w:left w:val="single" w:color="C5CCD8" w:sz="1"/>
              <w:bottom w:val="single" w:color="C5CCD8" w:sz="1"/>
              <w:right w:val="single" w:color="C5CCD8" w:sz="1"/>
            </w:tcBorders>
            <w:shd w:fill="FFFFFF" w:val="clear"/>
            <w:tcMar>
              <w:top w:type="dxa" w:w="80"/>
              <w:left w:type="dxa" w:w="160"/>
              <w:bottom w:type="dxa" w:w="80"/>
              <w:right w:type="dxa" w:w="160"/>
            </w:tcMar>
          </w:tcPr>
          <w:p>
            <w:r>
              <w:rPr>
                <w:rFonts w:ascii="Arial" w:cs="Arial" w:eastAsia="Arial" w:hAnsi="Arial"/>
                <w:b/>
                <w:bCs/>
                <w:color w:val="1B3F7A"/>
                <w:sz w:val="22"/>
                <w:szCs w:val="22"/>
              </w:rPr>
              <w:t xml:space="preserve">₹46,50,857</w:t>
            </w:r>
          </w:p>
        </w:tc>
      </w:tr>
      <w:tr>
        <w:tc>
          <w:tcPr>
            <w:tcW w:type="dxa" w:w="5200"/>
            <w:tcBorders>
              <w:top w:val="single" w:color="C5CCD8" w:sz="1"/>
              <w:left w:val="single" w:color="C5CCD8" w:sz="1"/>
              <w:bottom w:val="single" w:color="C5CCD8" w:sz="1"/>
              <w:right w:val="single" w:color="C5CCD8" w:sz="1"/>
            </w:tcBorders>
            <w:shd w:fill="F2F4F8" w:val="clear"/>
            <w:tcMar>
              <w:top w:type="dxa" w:w="80"/>
              <w:left w:type="dxa" w:w="160"/>
              <w:bottom w:type="dxa" w:w="80"/>
              <w:right w:type="dxa" w:w="160"/>
            </w:tcMar>
          </w:tcPr>
          <w:p>
            <w:r>
              <w:rPr>
                <w:rFonts w:ascii="Arial" w:cs="Arial" w:eastAsia="Arial" w:hAnsi="Arial"/>
                <w:color w:val="1A1A2E"/>
                <w:sz w:val="22"/>
                <w:szCs w:val="22"/>
              </w:rPr>
              <w:t xml:space="preserve">Grand Total Revenue</w:t>
            </w:r>
          </w:p>
        </w:tc>
        <w:tc>
          <w:tcPr>
            <w:tcW w:type="dxa" w:w="4160"/>
            <w:tcBorders>
              <w:top w:val="single" w:color="C5CCD8" w:sz="1"/>
              <w:left w:val="single" w:color="C5CCD8" w:sz="1"/>
              <w:bottom w:val="single" w:color="C5CCD8" w:sz="1"/>
              <w:right w:val="single" w:color="C5CCD8" w:sz="1"/>
            </w:tcBorders>
            <w:shd w:fill="F2F4F8" w:val="clear"/>
            <w:tcMar>
              <w:top w:type="dxa" w:w="80"/>
              <w:left w:type="dxa" w:w="160"/>
              <w:bottom w:type="dxa" w:w="80"/>
              <w:right w:type="dxa" w:w="160"/>
            </w:tcMar>
          </w:tcPr>
          <w:p>
            <w:r>
              <w:rPr>
                <w:rFonts w:ascii="Arial" w:cs="Arial" w:eastAsia="Arial" w:hAnsi="Arial"/>
                <w:b/>
                <w:bCs/>
                <w:color w:val="1B3F7A"/>
                <w:sz w:val="22"/>
                <w:szCs w:val="22"/>
              </w:rPr>
              <w:t xml:space="preserve">₹51,30,257</w:t>
            </w:r>
          </w:p>
        </w:tc>
      </w:tr>
      <w:tr>
        <w:tc>
          <w:tcPr>
            <w:tcW w:type="dxa" w:w="5200"/>
            <w:tcBorders>
              <w:top w:val="single" w:color="C5CCD8" w:sz="1"/>
              <w:left w:val="single" w:color="C5CCD8" w:sz="1"/>
              <w:bottom w:val="single" w:color="C5CCD8" w:sz="1"/>
              <w:right w:val="single" w:color="C5CCD8" w:sz="1"/>
            </w:tcBorders>
            <w:shd w:fill="FFFFFF" w:val="clear"/>
            <w:tcMar>
              <w:top w:type="dxa" w:w="80"/>
              <w:left w:type="dxa" w:w="160"/>
              <w:bottom w:type="dxa" w:w="80"/>
              <w:right w:type="dxa" w:w="160"/>
            </w:tcMar>
          </w:tcPr>
          <w:p>
            <w:r>
              <w:rPr>
                <w:rFonts w:ascii="Arial" w:cs="Arial" w:eastAsia="Arial" w:hAnsi="Arial"/>
                <w:color w:val="1A1A2E"/>
                <w:sz w:val="22"/>
                <w:szCs w:val="22"/>
              </w:rPr>
              <w:t xml:space="preserve">Treatment share of total revenue</w:t>
            </w:r>
          </w:p>
        </w:tc>
        <w:tc>
          <w:tcPr>
            <w:tcW w:type="dxa" w:w="4160"/>
            <w:tcBorders>
              <w:top w:val="single" w:color="C5CCD8" w:sz="1"/>
              <w:left w:val="single" w:color="C5CCD8" w:sz="1"/>
              <w:bottom w:val="single" w:color="C5CCD8" w:sz="1"/>
              <w:right w:val="single" w:color="C5CCD8" w:sz="1"/>
            </w:tcBorders>
            <w:shd w:fill="FFFFFF" w:val="clear"/>
            <w:tcMar>
              <w:top w:type="dxa" w:w="80"/>
              <w:left w:type="dxa" w:w="160"/>
              <w:bottom w:type="dxa" w:w="80"/>
              <w:right w:type="dxa" w:w="160"/>
            </w:tcMar>
          </w:tcPr>
          <w:p>
            <w:r>
              <w:rPr>
                <w:rFonts w:ascii="Arial" w:cs="Arial" w:eastAsia="Arial" w:hAnsi="Arial"/>
                <w:b/>
                <w:bCs/>
                <w:color w:val="1B3F7A"/>
                <w:sz w:val="22"/>
                <w:szCs w:val="22"/>
              </w:rPr>
              <w:t xml:space="preserve">90.7%</w:t>
            </w:r>
          </w:p>
        </w:tc>
      </w:tr>
      <w:tr>
        <w:tc>
          <w:tcPr>
            <w:tcW w:type="dxa" w:w="5200"/>
            <w:tcBorders>
              <w:top w:val="single" w:color="C5CCD8" w:sz="1"/>
              <w:left w:val="single" w:color="C5CCD8" w:sz="1"/>
              <w:bottom w:val="single" w:color="C5CCD8" w:sz="1"/>
              <w:right w:val="single" w:color="C5CCD8" w:sz="1"/>
            </w:tcBorders>
            <w:shd w:fill="F2F4F8" w:val="clear"/>
            <w:tcMar>
              <w:top w:type="dxa" w:w="80"/>
              <w:left w:type="dxa" w:w="160"/>
              <w:bottom w:type="dxa" w:w="80"/>
              <w:right w:type="dxa" w:w="160"/>
            </w:tcMar>
          </w:tcPr>
          <w:p>
            <w:r>
              <w:rPr>
                <w:rFonts w:ascii="Arial" w:cs="Arial" w:eastAsia="Arial" w:hAnsi="Arial"/>
                <w:color w:val="1A1A2E"/>
                <w:sz w:val="22"/>
                <w:szCs w:val="22"/>
              </w:rPr>
              <w:t xml:space="preserve">Avg consultation fee</w:t>
            </w:r>
          </w:p>
        </w:tc>
        <w:tc>
          <w:tcPr>
            <w:tcW w:type="dxa" w:w="4160"/>
            <w:tcBorders>
              <w:top w:val="single" w:color="C5CCD8" w:sz="1"/>
              <w:left w:val="single" w:color="C5CCD8" w:sz="1"/>
              <w:bottom w:val="single" w:color="C5CCD8" w:sz="1"/>
              <w:right w:val="single" w:color="C5CCD8" w:sz="1"/>
            </w:tcBorders>
            <w:shd w:fill="F2F4F8" w:val="clear"/>
            <w:tcMar>
              <w:top w:type="dxa" w:w="80"/>
              <w:left w:type="dxa" w:w="160"/>
              <w:bottom w:type="dxa" w:w="80"/>
              <w:right w:type="dxa" w:w="160"/>
            </w:tcMar>
          </w:tcPr>
          <w:p>
            <w:r>
              <w:rPr>
                <w:rFonts w:ascii="Arial" w:cs="Arial" w:eastAsia="Arial" w:hAnsi="Arial"/>
                <w:b/>
                <w:bCs/>
                <w:color w:val="1B3F7A"/>
                <w:sz w:val="22"/>
                <w:szCs w:val="22"/>
              </w:rPr>
              <w:t xml:space="preserve">₹837 per appointment</w:t>
            </w:r>
          </w:p>
        </w:tc>
      </w:tr>
      <w:tr>
        <w:tc>
          <w:tcPr>
            <w:tcW w:type="dxa" w:w="5200"/>
            <w:tcBorders>
              <w:top w:val="single" w:color="C5CCD8" w:sz="1"/>
              <w:left w:val="single" w:color="C5CCD8" w:sz="1"/>
              <w:bottom w:val="single" w:color="C5CCD8" w:sz="1"/>
              <w:right w:val="single" w:color="C5CCD8" w:sz="1"/>
            </w:tcBorders>
            <w:shd w:fill="FFFFFF" w:val="clear"/>
            <w:tcMar>
              <w:top w:type="dxa" w:w="80"/>
              <w:left w:type="dxa" w:w="160"/>
              <w:bottom w:type="dxa" w:w="80"/>
              <w:right w:type="dxa" w:w="160"/>
            </w:tcMar>
          </w:tcPr>
          <w:p>
            <w:r>
              <w:rPr>
                <w:rFonts w:ascii="Arial" w:cs="Arial" w:eastAsia="Arial" w:hAnsi="Arial"/>
                <w:color w:val="1A1A2E"/>
                <w:sz w:val="22"/>
                <w:szCs w:val="22"/>
              </w:rPr>
              <w:t xml:space="preserve">Avg treatment cost</w:t>
            </w:r>
          </w:p>
        </w:tc>
        <w:tc>
          <w:tcPr>
            <w:tcW w:type="dxa" w:w="4160"/>
            <w:tcBorders>
              <w:top w:val="single" w:color="C5CCD8" w:sz="1"/>
              <w:left w:val="single" w:color="C5CCD8" w:sz="1"/>
              <w:bottom w:val="single" w:color="C5CCD8" w:sz="1"/>
              <w:right w:val="single" w:color="C5CCD8" w:sz="1"/>
            </w:tcBorders>
            <w:shd w:fill="FFFFFF" w:val="clear"/>
            <w:tcMar>
              <w:top w:type="dxa" w:w="80"/>
              <w:left w:type="dxa" w:w="160"/>
              <w:bottom w:type="dxa" w:w="80"/>
              <w:right w:type="dxa" w:w="160"/>
            </w:tcMar>
          </w:tcPr>
          <w:p>
            <w:r>
              <w:rPr>
                <w:rFonts w:ascii="Arial" w:cs="Arial" w:eastAsia="Arial" w:hAnsi="Arial"/>
                <w:b/>
                <w:bCs/>
                <w:color w:val="1B3F7A"/>
                <w:sz w:val="22"/>
                <w:szCs w:val="22"/>
              </w:rPr>
              <w:t xml:space="preserve">₹7,752 per case</w:t>
            </w:r>
          </w:p>
        </w:tc>
      </w:tr>
    </w:tbl>
    <w:p>
      <w:pPr>
        <w:spacing w:after="40" w:before="40"/>
      </w:pPr>
      <w:r>
        <w:t xml:space="preserve"/>
      </w:r>
    </w:p>
    <w:p>
      <w:pPr>
        <w:pStyle w:val="Heading2"/>
        <w:spacing w:after="100" w:before="240"/>
      </w:pPr>
      <w:r>
        <w:rPr>
          <w:rFonts w:ascii="Arial" w:cs="Arial" w:eastAsia="Arial" w:hAnsi="Arial"/>
          <w:b/>
          <w:bCs/>
          <w:color w:val="0B7285"/>
          <w:sz w:val="26"/>
          <w:szCs w:val="26"/>
        </w:rPr>
        <w:t xml:space="preserve">8.2 Findings</w:t>
      </w:r>
    </w:p>
    <w:p>
      <w:pPr>
        <w:pStyle w:val="ListParagraph"/>
        <w:numPr>
          <w:ilvl w:val="0"/>
          <w:numId w:val="2"/>
        </w:numPr>
        <w:spacing w:after="40" w:before="40"/>
      </w:pPr>
      <w:r>
        <w:rPr>
          <w:rFonts w:ascii="Arial" w:cs="Arial" w:eastAsia="Arial" w:hAnsi="Arial"/>
          <w:color w:val="1A1A2E"/>
          <w:sz w:val="22"/>
          <w:szCs w:val="22"/>
        </w:rPr>
        <w:t xml:space="preserve">Treatment revenue (₹46.5L) is nearly 10x consultation revenue (₹4.8L).</w:t>
      </w:r>
    </w:p>
    <w:p>
      <w:pPr>
        <w:pStyle w:val="ListParagraph"/>
        <w:numPr>
          <w:ilvl w:val="0"/>
          <w:numId w:val="2"/>
        </w:numPr>
        <w:spacing w:after="40" w:before="40"/>
      </w:pPr>
      <w:r>
        <w:rPr>
          <w:rFonts w:ascii="Arial" w:cs="Arial" w:eastAsia="Arial" w:hAnsi="Arial"/>
          <w:color w:val="1A1A2E"/>
          <w:sz w:val="22"/>
          <w:szCs w:val="22"/>
        </w:rPr>
        <w:t xml:space="preserve">Revenue peaks align with appointment peaks in June–August and November.</w:t>
      </w:r>
    </w:p>
    <w:p>
      <w:pPr>
        <w:pStyle w:val="ListParagraph"/>
        <w:numPr>
          <w:ilvl w:val="0"/>
          <w:numId w:val="2"/>
        </w:numPr>
        <w:spacing w:after="40" w:before="40"/>
      </w:pPr>
      <w:r>
        <w:rPr>
          <w:rFonts w:ascii="Arial" w:cs="Arial" w:eastAsia="Arial" w:hAnsi="Arial"/>
          <w:color w:val="1A1A2E"/>
          <w:sz w:val="22"/>
          <w:szCs w:val="22"/>
        </w:rPr>
        <w:t xml:space="preserve">Dermatology, despite being #1 in visits, has lower-cost treatments than Cardiology.</w:t>
      </w:r>
    </w:p>
    <w:p>
      <w:pPr>
        <w:pStyle w:val="Heading2"/>
        <w:spacing w:after="100" w:before="240"/>
      </w:pPr>
      <w:r>
        <w:rPr>
          <w:rFonts w:ascii="Arial" w:cs="Arial" w:eastAsia="Arial" w:hAnsi="Arial"/>
          <w:b/>
          <w:bCs/>
          <w:color w:val="0B7285"/>
          <w:sz w:val="26"/>
          <w:szCs w:val="26"/>
        </w:rPr>
        <w:t xml:space="preserve">8.3 Insights</w:t>
      </w:r>
    </w:p>
    <w:p>
      <w:pPr>
        <w:spacing w:after="80" w:before="60"/>
      </w:pPr>
      <w:r>
        <w:rPr>
          <w:rFonts w:ascii="Arial" w:cs="Arial" w:eastAsia="Arial" w:hAnsi="Arial"/>
          <w:color w:val="1A1A2E"/>
          <w:sz w:val="22"/>
          <w:szCs w:val="22"/>
        </w:rPr>
        <w:t xml:space="preserve">The hospital is heavily dependent on treatment revenue. Diversifying revenue through preventive health packages, annual health check-up plans, and telemedicine consults would create more stable monthly income streams and reduce dependency on acute treatment cases.</w:t>
      </w:r>
    </w:p>
    <w:p>
      <w:pPr>
        <w:spacing w:after="40" w:before="40"/>
      </w:pPr>
      <w:r>
        <w:t xml:space="preserve"/>
      </w:r>
    </w:p>
    <w:p>
      <w:r>
        <w:br w:type="page"/>
      </w:r>
    </w:p>
    <w:p>
      <w:pPr>
        <w:pStyle w:val="Heading1"/>
        <w:pBdr>
          <w:bottom w:val="single" w:color="1B3F7A" w:sz="8" w:space="6"/>
        </w:pBdr>
        <w:spacing w:after="160" w:before="320"/>
      </w:pPr>
      <w:r>
        <w:rPr>
          <w:rFonts w:ascii="Arial" w:cs="Arial" w:eastAsia="Arial" w:hAnsi="Arial"/>
          <w:b/>
          <w:bCs/>
          <w:color w:val="1B3F7A"/>
          <w:sz w:val="32"/>
          <w:szCs w:val="32"/>
        </w:rPr>
        <w:t xml:space="preserve">9. Patient Demographics &amp; Geography</w:t>
      </w:r>
    </w:p>
    <w:p>
      <w:pPr>
        <w:pStyle w:val="Heading2"/>
        <w:spacing w:after="100" w:before="240"/>
      </w:pPr>
      <w:r>
        <w:rPr>
          <w:rFonts w:ascii="Arial" w:cs="Arial" w:eastAsia="Arial" w:hAnsi="Arial"/>
          <w:b/>
          <w:bCs/>
          <w:color w:val="0B7285"/>
          <w:sz w:val="26"/>
          <w:szCs w:val="26"/>
        </w:rPr>
        <w:t xml:space="preserve">9.1 City-wise Patient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C5CCD8" w:sz="1"/>
              <w:left w:val="single" w:color="C5CCD8" w:sz="1"/>
              <w:bottom w:val="single" w:color="C5CCD8" w:sz="1"/>
              <w:right w:val="single" w:color="C5CCD8" w:sz="1"/>
            </w:tcBorders>
            <w:shd w:fill="1B3F7A" w:val="clear"/>
            <w:tcMar>
              <w:top w:type="dxa" w:w="100"/>
              <w:left w:type="dxa" w:w="160"/>
              <w:bottom w:type="dxa" w:w="100"/>
              <w:right w:type="dxa" w:w="160"/>
            </w:tcMar>
          </w:tcPr>
          <w:p>
            <w:r>
              <w:rPr>
                <w:rFonts w:ascii="Arial" w:cs="Arial" w:eastAsia="Arial" w:hAnsi="Arial"/>
                <w:b/>
                <w:bCs/>
                <w:color w:val="FFFFFF"/>
                <w:sz w:val="22"/>
                <w:szCs w:val="22"/>
              </w:rPr>
              <w:t xml:space="preserve">Metric</w:t>
            </w:r>
          </w:p>
        </w:tc>
        <w:tc>
          <w:tcPr>
            <w:tcW w:type="dxa" w:w="4160"/>
            <w:tcBorders>
              <w:top w:val="single" w:color="C5CCD8" w:sz="1"/>
              <w:left w:val="single" w:color="C5CCD8" w:sz="1"/>
              <w:bottom w:val="single" w:color="C5CCD8" w:sz="1"/>
              <w:right w:val="single" w:color="C5CCD8" w:sz="1"/>
            </w:tcBorders>
            <w:shd w:fill="1B3F7A" w:val="clear"/>
            <w:tcMar>
              <w:top w:type="dxa" w:w="100"/>
              <w:left w:type="dxa" w:w="160"/>
              <w:bottom w:type="dxa" w:w="100"/>
              <w:right w:type="dxa" w:w="160"/>
            </w:tcMar>
          </w:tcPr>
          <w:p>
            <w:r>
              <w:rPr>
                <w:rFonts w:ascii="Arial" w:cs="Arial" w:eastAsia="Arial" w:hAnsi="Arial"/>
                <w:b/>
                <w:bCs/>
                <w:color w:val="FFFFFF"/>
                <w:sz w:val="22"/>
                <w:szCs w:val="22"/>
              </w:rPr>
              <w:t xml:space="preserve">Value</w:t>
            </w:r>
          </w:p>
        </w:tc>
      </w:tr>
      <w:tr>
        <w:tc>
          <w:tcPr>
            <w:tcW w:type="dxa" w:w="5200"/>
            <w:tcBorders>
              <w:top w:val="single" w:color="C5CCD8" w:sz="1"/>
              <w:left w:val="single" w:color="C5CCD8" w:sz="1"/>
              <w:bottom w:val="single" w:color="C5CCD8" w:sz="1"/>
              <w:right w:val="single" w:color="C5CCD8" w:sz="1"/>
            </w:tcBorders>
            <w:shd w:fill="F2F4F8" w:val="clear"/>
            <w:tcMar>
              <w:top w:type="dxa" w:w="80"/>
              <w:left w:type="dxa" w:w="160"/>
              <w:bottom w:type="dxa" w:w="80"/>
              <w:right w:type="dxa" w:w="160"/>
            </w:tcMar>
          </w:tcPr>
          <w:p>
            <w:r>
              <w:rPr>
                <w:rFonts w:ascii="Arial" w:cs="Arial" w:eastAsia="Arial" w:hAnsi="Arial"/>
                <w:color w:val="1A1A2E"/>
                <w:sz w:val="22"/>
                <w:szCs w:val="22"/>
              </w:rPr>
              <w:t xml:space="preserve">Chennai</w:t>
            </w:r>
          </w:p>
        </w:tc>
        <w:tc>
          <w:tcPr>
            <w:tcW w:type="dxa" w:w="4160"/>
            <w:tcBorders>
              <w:top w:val="single" w:color="C5CCD8" w:sz="1"/>
              <w:left w:val="single" w:color="C5CCD8" w:sz="1"/>
              <w:bottom w:val="single" w:color="C5CCD8" w:sz="1"/>
              <w:right w:val="single" w:color="C5CCD8" w:sz="1"/>
            </w:tcBorders>
            <w:shd w:fill="F2F4F8" w:val="clear"/>
            <w:tcMar>
              <w:top w:type="dxa" w:w="80"/>
              <w:left w:type="dxa" w:w="160"/>
              <w:bottom w:type="dxa" w:w="80"/>
              <w:right w:type="dxa" w:w="160"/>
            </w:tcMar>
          </w:tcPr>
          <w:p>
            <w:r>
              <w:rPr>
                <w:rFonts w:ascii="Arial" w:cs="Arial" w:eastAsia="Arial" w:hAnsi="Arial"/>
                <w:b/>
                <w:bCs/>
                <w:color w:val="1B3F7A"/>
                <w:sz w:val="22"/>
                <w:szCs w:val="22"/>
              </w:rPr>
              <w:t xml:space="preserve">55 patients (11.0%)</w:t>
            </w:r>
          </w:p>
        </w:tc>
      </w:tr>
      <w:tr>
        <w:tc>
          <w:tcPr>
            <w:tcW w:type="dxa" w:w="5200"/>
            <w:tcBorders>
              <w:top w:val="single" w:color="C5CCD8" w:sz="1"/>
              <w:left w:val="single" w:color="C5CCD8" w:sz="1"/>
              <w:bottom w:val="single" w:color="C5CCD8" w:sz="1"/>
              <w:right w:val="single" w:color="C5CCD8" w:sz="1"/>
            </w:tcBorders>
            <w:shd w:fill="FFFFFF" w:val="clear"/>
            <w:tcMar>
              <w:top w:type="dxa" w:w="80"/>
              <w:left w:type="dxa" w:w="160"/>
              <w:bottom w:type="dxa" w:w="80"/>
              <w:right w:type="dxa" w:w="160"/>
            </w:tcMar>
          </w:tcPr>
          <w:p>
            <w:r>
              <w:rPr>
                <w:rFonts w:ascii="Arial" w:cs="Arial" w:eastAsia="Arial" w:hAnsi="Arial"/>
                <w:color w:val="1A1A2E"/>
                <w:sz w:val="22"/>
                <w:szCs w:val="22"/>
              </w:rPr>
              <w:t xml:space="preserve">Vellore</w:t>
            </w:r>
          </w:p>
        </w:tc>
        <w:tc>
          <w:tcPr>
            <w:tcW w:type="dxa" w:w="4160"/>
            <w:tcBorders>
              <w:top w:val="single" w:color="C5CCD8" w:sz="1"/>
              <w:left w:val="single" w:color="C5CCD8" w:sz="1"/>
              <w:bottom w:val="single" w:color="C5CCD8" w:sz="1"/>
              <w:right w:val="single" w:color="C5CCD8" w:sz="1"/>
            </w:tcBorders>
            <w:shd w:fill="FFFFFF" w:val="clear"/>
            <w:tcMar>
              <w:top w:type="dxa" w:w="80"/>
              <w:left w:type="dxa" w:w="160"/>
              <w:bottom w:type="dxa" w:w="80"/>
              <w:right w:type="dxa" w:w="160"/>
            </w:tcMar>
          </w:tcPr>
          <w:p>
            <w:r>
              <w:rPr>
                <w:rFonts w:ascii="Arial" w:cs="Arial" w:eastAsia="Arial" w:hAnsi="Arial"/>
                <w:b/>
                <w:bCs/>
                <w:color w:val="1B3F7A"/>
                <w:sz w:val="22"/>
                <w:szCs w:val="22"/>
              </w:rPr>
              <w:t xml:space="preserve">54 patients (10.8%)</w:t>
            </w:r>
          </w:p>
        </w:tc>
      </w:tr>
      <w:tr>
        <w:tc>
          <w:tcPr>
            <w:tcW w:type="dxa" w:w="5200"/>
            <w:tcBorders>
              <w:top w:val="single" w:color="C5CCD8" w:sz="1"/>
              <w:left w:val="single" w:color="C5CCD8" w:sz="1"/>
              <w:bottom w:val="single" w:color="C5CCD8" w:sz="1"/>
              <w:right w:val="single" w:color="C5CCD8" w:sz="1"/>
            </w:tcBorders>
            <w:shd w:fill="F2F4F8" w:val="clear"/>
            <w:tcMar>
              <w:top w:type="dxa" w:w="80"/>
              <w:left w:type="dxa" w:w="160"/>
              <w:bottom w:type="dxa" w:w="80"/>
              <w:right w:type="dxa" w:w="160"/>
            </w:tcMar>
          </w:tcPr>
          <w:p>
            <w:r>
              <w:rPr>
                <w:rFonts w:ascii="Arial" w:cs="Arial" w:eastAsia="Arial" w:hAnsi="Arial"/>
                <w:color w:val="1A1A2E"/>
                <w:sz w:val="22"/>
                <w:szCs w:val="22"/>
              </w:rPr>
              <w:t xml:space="preserve">Erode</w:t>
            </w:r>
          </w:p>
        </w:tc>
        <w:tc>
          <w:tcPr>
            <w:tcW w:type="dxa" w:w="4160"/>
            <w:tcBorders>
              <w:top w:val="single" w:color="C5CCD8" w:sz="1"/>
              <w:left w:val="single" w:color="C5CCD8" w:sz="1"/>
              <w:bottom w:val="single" w:color="C5CCD8" w:sz="1"/>
              <w:right w:val="single" w:color="C5CCD8" w:sz="1"/>
            </w:tcBorders>
            <w:shd w:fill="F2F4F8" w:val="clear"/>
            <w:tcMar>
              <w:top w:type="dxa" w:w="80"/>
              <w:left w:type="dxa" w:w="160"/>
              <w:bottom w:type="dxa" w:w="80"/>
              <w:right w:type="dxa" w:w="160"/>
            </w:tcMar>
          </w:tcPr>
          <w:p>
            <w:r>
              <w:rPr>
                <w:rFonts w:ascii="Arial" w:cs="Arial" w:eastAsia="Arial" w:hAnsi="Arial"/>
                <w:b/>
                <w:bCs/>
                <w:color w:val="1B3F7A"/>
                <w:sz w:val="22"/>
                <w:szCs w:val="22"/>
              </w:rPr>
              <w:t xml:space="preserve">53 patients (10.6%)</w:t>
            </w:r>
          </w:p>
        </w:tc>
      </w:tr>
      <w:tr>
        <w:tc>
          <w:tcPr>
            <w:tcW w:type="dxa" w:w="5200"/>
            <w:tcBorders>
              <w:top w:val="single" w:color="C5CCD8" w:sz="1"/>
              <w:left w:val="single" w:color="C5CCD8" w:sz="1"/>
              <w:bottom w:val="single" w:color="C5CCD8" w:sz="1"/>
              <w:right w:val="single" w:color="C5CCD8" w:sz="1"/>
            </w:tcBorders>
            <w:shd w:fill="FFFFFF" w:val="clear"/>
            <w:tcMar>
              <w:top w:type="dxa" w:w="80"/>
              <w:left w:type="dxa" w:w="160"/>
              <w:bottom w:type="dxa" w:w="80"/>
              <w:right w:type="dxa" w:w="160"/>
            </w:tcMar>
          </w:tcPr>
          <w:p>
            <w:r>
              <w:rPr>
                <w:rFonts w:ascii="Arial" w:cs="Arial" w:eastAsia="Arial" w:hAnsi="Arial"/>
                <w:color w:val="1A1A2E"/>
                <w:sz w:val="22"/>
                <w:szCs w:val="22"/>
              </w:rPr>
              <w:t xml:space="preserve">Tirunelveli</w:t>
            </w:r>
          </w:p>
        </w:tc>
        <w:tc>
          <w:tcPr>
            <w:tcW w:type="dxa" w:w="4160"/>
            <w:tcBorders>
              <w:top w:val="single" w:color="C5CCD8" w:sz="1"/>
              <w:left w:val="single" w:color="C5CCD8" w:sz="1"/>
              <w:bottom w:val="single" w:color="C5CCD8" w:sz="1"/>
              <w:right w:val="single" w:color="C5CCD8" w:sz="1"/>
            </w:tcBorders>
            <w:shd w:fill="FFFFFF" w:val="clear"/>
            <w:tcMar>
              <w:top w:type="dxa" w:w="80"/>
              <w:left w:type="dxa" w:w="160"/>
              <w:bottom w:type="dxa" w:w="80"/>
              <w:right w:type="dxa" w:w="160"/>
            </w:tcMar>
          </w:tcPr>
          <w:p>
            <w:r>
              <w:rPr>
                <w:rFonts w:ascii="Arial" w:cs="Arial" w:eastAsia="Arial" w:hAnsi="Arial"/>
                <w:b/>
                <w:bCs/>
                <w:color w:val="1B3F7A"/>
                <w:sz w:val="22"/>
                <w:szCs w:val="22"/>
              </w:rPr>
              <w:t xml:space="preserve">51 patients (10.2%)</w:t>
            </w:r>
          </w:p>
        </w:tc>
      </w:tr>
      <w:tr>
        <w:tc>
          <w:tcPr>
            <w:tcW w:type="dxa" w:w="5200"/>
            <w:tcBorders>
              <w:top w:val="single" w:color="C5CCD8" w:sz="1"/>
              <w:left w:val="single" w:color="C5CCD8" w:sz="1"/>
              <w:bottom w:val="single" w:color="C5CCD8" w:sz="1"/>
              <w:right w:val="single" w:color="C5CCD8" w:sz="1"/>
            </w:tcBorders>
            <w:shd w:fill="F2F4F8" w:val="clear"/>
            <w:tcMar>
              <w:top w:type="dxa" w:w="80"/>
              <w:left w:type="dxa" w:w="160"/>
              <w:bottom w:type="dxa" w:w="80"/>
              <w:right w:type="dxa" w:w="160"/>
            </w:tcMar>
          </w:tcPr>
          <w:p>
            <w:r>
              <w:rPr>
                <w:rFonts w:ascii="Arial" w:cs="Arial" w:eastAsia="Arial" w:hAnsi="Arial"/>
                <w:color w:val="1A1A2E"/>
                <w:sz w:val="22"/>
                <w:szCs w:val="22"/>
              </w:rPr>
              <w:t xml:space="preserve">Madurai</w:t>
            </w:r>
          </w:p>
        </w:tc>
        <w:tc>
          <w:tcPr>
            <w:tcW w:type="dxa" w:w="4160"/>
            <w:tcBorders>
              <w:top w:val="single" w:color="C5CCD8" w:sz="1"/>
              <w:left w:val="single" w:color="C5CCD8" w:sz="1"/>
              <w:bottom w:val="single" w:color="C5CCD8" w:sz="1"/>
              <w:right w:val="single" w:color="C5CCD8" w:sz="1"/>
            </w:tcBorders>
            <w:shd w:fill="F2F4F8" w:val="clear"/>
            <w:tcMar>
              <w:top w:type="dxa" w:w="80"/>
              <w:left w:type="dxa" w:w="160"/>
              <w:bottom w:type="dxa" w:w="80"/>
              <w:right w:type="dxa" w:w="160"/>
            </w:tcMar>
          </w:tcPr>
          <w:p>
            <w:r>
              <w:rPr>
                <w:rFonts w:ascii="Arial" w:cs="Arial" w:eastAsia="Arial" w:hAnsi="Arial"/>
                <w:b/>
                <w:bCs/>
                <w:color w:val="1B3F7A"/>
                <w:sz w:val="22"/>
                <w:szCs w:val="22"/>
              </w:rPr>
              <w:t xml:space="preserve">51 patients (10.2%)</w:t>
            </w:r>
          </w:p>
        </w:tc>
      </w:tr>
      <w:tr>
        <w:tc>
          <w:tcPr>
            <w:tcW w:type="dxa" w:w="5200"/>
            <w:tcBorders>
              <w:top w:val="single" w:color="C5CCD8" w:sz="1"/>
              <w:left w:val="single" w:color="C5CCD8" w:sz="1"/>
              <w:bottom w:val="single" w:color="C5CCD8" w:sz="1"/>
              <w:right w:val="single" w:color="C5CCD8" w:sz="1"/>
            </w:tcBorders>
            <w:shd w:fill="FFFFFF" w:val="clear"/>
            <w:tcMar>
              <w:top w:type="dxa" w:w="80"/>
              <w:left w:type="dxa" w:w="160"/>
              <w:bottom w:type="dxa" w:w="80"/>
              <w:right w:type="dxa" w:w="160"/>
            </w:tcMar>
          </w:tcPr>
          <w:p>
            <w:r>
              <w:rPr>
                <w:rFonts w:ascii="Arial" w:cs="Arial" w:eastAsia="Arial" w:hAnsi="Arial"/>
                <w:color w:val="1A1A2E"/>
                <w:sz w:val="22"/>
                <w:szCs w:val="22"/>
              </w:rPr>
              <w:t xml:space="preserve">Trichy</w:t>
            </w:r>
          </w:p>
        </w:tc>
        <w:tc>
          <w:tcPr>
            <w:tcW w:type="dxa" w:w="4160"/>
            <w:tcBorders>
              <w:top w:val="single" w:color="C5CCD8" w:sz="1"/>
              <w:left w:val="single" w:color="C5CCD8" w:sz="1"/>
              <w:bottom w:val="single" w:color="C5CCD8" w:sz="1"/>
              <w:right w:val="single" w:color="C5CCD8" w:sz="1"/>
            </w:tcBorders>
            <w:shd w:fill="FFFFFF" w:val="clear"/>
            <w:tcMar>
              <w:top w:type="dxa" w:w="80"/>
              <w:left w:type="dxa" w:w="160"/>
              <w:bottom w:type="dxa" w:w="80"/>
              <w:right w:type="dxa" w:w="160"/>
            </w:tcMar>
          </w:tcPr>
          <w:p>
            <w:r>
              <w:rPr>
                <w:rFonts w:ascii="Arial" w:cs="Arial" w:eastAsia="Arial" w:hAnsi="Arial"/>
                <w:b/>
                <w:bCs/>
                <w:color w:val="1B3F7A"/>
                <w:sz w:val="22"/>
                <w:szCs w:val="22"/>
              </w:rPr>
              <w:t xml:space="preserve">50 patients (10.0%)</w:t>
            </w:r>
          </w:p>
        </w:tc>
      </w:tr>
      <w:tr>
        <w:tc>
          <w:tcPr>
            <w:tcW w:type="dxa" w:w="5200"/>
            <w:tcBorders>
              <w:top w:val="single" w:color="C5CCD8" w:sz="1"/>
              <w:left w:val="single" w:color="C5CCD8" w:sz="1"/>
              <w:bottom w:val="single" w:color="C5CCD8" w:sz="1"/>
              <w:right w:val="single" w:color="C5CCD8" w:sz="1"/>
            </w:tcBorders>
            <w:shd w:fill="F2F4F8" w:val="clear"/>
            <w:tcMar>
              <w:top w:type="dxa" w:w="80"/>
              <w:left w:type="dxa" w:w="160"/>
              <w:bottom w:type="dxa" w:w="80"/>
              <w:right w:type="dxa" w:w="160"/>
            </w:tcMar>
          </w:tcPr>
          <w:p>
            <w:r>
              <w:rPr>
                <w:rFonts w:ascii="Arial" w:cs="Arial" w:eastAsia="Arial" w:hAnsi="Arial"/>
                <w:color w:val="1A1A2E"/>
                <w:sz w:val="22"/>
                <w:szCs w:val="22"/>
              </w:rPr>
              <w:t xml:space="preserve">Hosur</w:t>
            </w:r>
          </w:p>
        </w:tc>
        <w:tc>
          <w:tcPr>
            <w:tcW w:type="dxa" w:w="4160"/>
            <w:tcBorders>
              <w:top w:val="single" w:color="C5CCD8" w:sz="1"/>
              <w:left w:val="single" w:color="C5CCD8" w:sz="1"/>
              <w:bottom w:val="single" w:color="C5CCD8" w:sz="1"/>
              <w:right w:val="single" w:color="C5CCD8" w:sz="1"/>
            </w:tcBorders>
            <w:shd w:fill="F2F4F8" w:val="clear"/>
            <w:tcMar>
              <w:top w:type="dxa" w:w="80"/>
              <w:left w:type="dxa" w:w="160"/>
              <w:bottom w:type="dxa" w:w="80"/>
              <w:right w:type="dxa" w:w="160"/>
            </w:tcMar>
          </w:tcPr>
          <w:p>
            <w:r>
              <w:rPr>
                <w:rFonts w:ascii="Arial" w:cs="Arial" w:eastAsia="Arial" w:hAnsi="Arial"/>
                <w:b/>
                <w:bCs/>
                <w:color w:val="1B3F7A"/>
                <w:sz w:val="22"/>
                <w:szCs w:val="22"/>
              </w:rPr>
              <w:t xml:space="preserve">46 patients (9.2%)</w:t>
            </w:r>
          </w:p>
        </w:tc>
      </w:tr>
      <w:tr>
        <w:tc>
          <w:tcPr>
            <w:tcW w:type="dxa" w:w="5200"/>
            <w:tcBorders>
              <w:top w:val="single" w:color="C5CCD8" w:sz="1"/>
              <w:left w:val="single" w:color="C5CCD8" w:sz="1"/>
              <w:bottom w:val="single" w:color="C5CCD8" w:sz="1"/>
              <w:right w:val="single" w:color="C5CCD8" w:sz="1"/>
            </w:tcBorders>
            <w:shd w:fill="FFFFFF" w:val="clear"/>
            <w:tcMar>
              <w:top w:type="dxa" w:w="80"/>
              <w:left w:type="dxa" w:w="160"/>
              <w:bottom w:type="dxa" w:w="80"/>
              <w:right w:type="dxa" w:w="160"/>
            </w:tcMar>
          </w:tcPr>
          <w:p>
            <w:r>
              <w:rPr>
                <w:rFonts w:ascii="Arial" w:cs="Arial" w:eastAsia="Arial" w:hAnsi="Arial"/>
                <w:color w:val="1A1A2E"/>
                <w:sz w:val="22"/>
                <w:szCs w:val="22"/>
              </w:rPr>
              <w:t xml:space="preserve">Coimbatore</w:t>
            </w:r>
          </w:p>
        </w:tc>
        <w:tc>
          <w:tcPr>
            <w:tcW w:type="dxa" w:w="4160"/>
            <w:tcBorders>
              <w:top w:val="single" w:color="C5CCD8" w:sz="1"/>
              <w:left w:val="single" w:color="C5CCD8" w:sz="1"/>
              <w:bottom w:val="single" w:color="C5CCD8" w:sz="1"/>
              <w:right w:val="single" w:color="C5CCD8" w:sz="1"/>
            </w:tcBorders>
            <w:shd w:fill="FFFFFF" w:val="clear"/>
            <w:tcMar>
              <w:top w:type="dxa" w:w="80"/>
              <w:left w:type="dxa" w:w="160"/>
              <w:bottom w:type="dxa" w:w="80"/>
              <w:right w:type="dxa" w:w="160"/>
            </w:tcMar>
          </w:tcPr>
          <w:p>
            <w:r>
              <w:rPr>
                <w:rFonts w:ascii="Arial" w:cs="Arial" w:eastAsia="Arial" w:hAnsi="Arial"/>
                <w:b/>
                <w:bCs/>
                <w:color w:val="1B3F7A"/>
                <w:sz w:val="22"/>
                <w:szCs w:val="22"/>
              </w:rPr>
              <w:t xml:space="preserve">43 patients (8.6%)</w:t>
            </w:r>
          </w:p>
        </w:tc>
      </w:tr>
      <w:tr>
        <w:tc>
          <w:tcPr>
            <w:tcW w:type="dxa" w:w="5200"/>
            <w:tcBorders>
              <w:top w:val="single" w:color="C5CCD8" w:sz="1"/>
              <w:left w:val="single" w:color="C5CCD8" w:sz="1"/>
              <w:bottom w:val="single" w:color="C5CCD8" w:sz="1"/>
              <w:right w:val="single" w:color="C5CCD8" w:sz="1"/>
            </w:tcBorders>
            <w:shd w:fill="F2F4F8" w:val="clear"/>
            <w:tcMar>
              <w:top w:type="dxa" w:w="80"/>
              <w:left w:type="dxa" w:w="160"/>
              <w:bottom w:type="dxa" w:w="80"/>
              <w:right w:type="dxa" w:w="160"/>
            </w:tcMar>
          </w:tcPr>
          <w:p>
            <w:r>
              <w:rPr>
                <w:rFonts w:ascii="Arial" w:cs="Arial" w:eastAsia="Arial" w:hAnsi="Arial"/>
                <w:color w:val="1A1A2E"/>
                <w:sz w:val="22"/>
                <w:szCs w:val="22"/>
              </w:rPr>
              <w:t xml:space="preserve">Thanjavur</w:t>
            </w:r>
          </w:p>
        </w:tc>
        <w:tc>
          <w:tcPr>
            <w:tcW w:type="dxa" w:w="4160"/>
            <w:tcBorders>
              <w:top w:val="single" w:color="C5CCD8" w:sz="1"/>
              <w:left w:val="single" w:color="C5CCD8" w:sz="1"/>
              <w:bottom w:val="single" w:color="C5CCD8" w:sz="1"/>
              <w:right w:val="single" w:color="C5CCD8" w:sz="1"/>
            </w:tcBorders>
            <w:shd w:fill="F2F4F8" w:val="clear"/>
            <w:tcMar>
              <w:top w:type="dxa" w:w="80"/>
              <w:left w:type="dxa" w:w="160"/>
              <w:bottom w:type="dxa" w:w="80"/>
              <w:right w:type="dxa" w:w="160"/>
            </w:tcMar>
          </w:tcPr>
          <w:p>
            <w:r>
              <w:rPr>
                <w:rFonts w:ascii="Arial" w:cs="Arial" w:eastAsia="Arial" w:hAnsi="Arial"/>
                <w:b/>
                <w:bCs/>
                <w:color w:val="1B3F7A"/>
                <w:sz w:val="22"/>
                <w:szCs w:val="22"/>
              </w:rPr>
              <w:t xml:space="preserve">41 patients (8.2%)</w:t>
            </w:r>
          </w:p>
        </w:tc>
      </w:tr>
      <w:tr>
        <w:tc>
          <w:tcPr>
            <w:tcW w:type="dxa" w:w="5200"/>
            <w:tcBorders>
              <w:top w:val="single" w:color="C5CCD8" w:sz="1"/>
              <w:left w:val="single" w:color="C5CCD8" w:sz="1"/>
              <w:bottom w:val="single" w:color="C5CCD8" w:sz="1"/>
              <w:right w:val="single" w:color="C5CCD8" w:sz="1"/>
            </w:tcBorders>
            <w:shd w:fill="FFFFFF" w:val="clear"/>
            <w:tcMar>
              <w:top w:type="dxa" w:w="80"/>
              <w:left w:type="dxa" w:w="160"/>
              <w:bottom w:type="dxa" w:w="80"/>
              <w:right w:type="dxa" w:w="160"/>
            </w:tcMar>
          </w:tcPr>
          <w:p>
            <w:r>
              <w:rPr>
                <w:rFonts w:ascii="Arial" w:cs="Arial" w:eastAsia="Arial" w:hAnsi="Arial"/>
                <w:color w:val="1A1A2E"/>
                <w:sz w:val="22"/>
                <w:szCs w:val="22"/>
              </w:rPr>
              <w:t xml:space="preserve">Salem</w:t>
            </w:r>
          </w:p>
        </w:tc>
        <w:tc>
          <w:tcPr>
            <w:tcW w:type="dxa" w:w="4160"/>
            <w:tcBorders>
              <w:top w:val="single" w:color="C5CCD8" w:sz="1"/>
              <w:left w:val="single" w:color="C5CCD8" w:sz="1"/>
              <w:bottom w:val="single" w:color="C5CCD8" w:sz="1"/>
              <w:right w:val="single" w:color="C5CCD8" w:sz="1"/>
            </w:tcBorders>
            <w:shd w:fill="FFFFFF" w:val="clear"/>
            <w:tcMar>
              <w:top w:type="dxa" w:w="80"/>
              <w:left w:type="dxa" w:w="160"/>
              <w:bottom w:type="dxa" w:w="80"/>
              <w:right w:type="dxa" w:w="160"/>
            </w:tcMar>
          </w:tcPr>
          <w:p>
            <w:r>
              <w:rPr>
                <w:rFonts w:ascii="Arial" w:cs="Arial" w:eastAsia="Arial" w:hAnsi="Arial"/>
                <w:b/>
                <w:bCs/>
                <w:color w:val="1B3F7A"/>
                <w:sz w:val="22"/>
                <w:szCs w:val="22"/>
              </w:rPr>
              <w:t xml:space="preserve">41 patients (8.2%)</w:t>
            </w:r>
          </w:p>
        </w:tc>
      </w:tr>
    </w:tbl>
    <w:p>
      <w:pPr>
        <w:spacing w:after="40" w:before="40"/>
      </w:pPr>
      <w:r>
        <w:t xml:space="preserve"/>
      </w:r>
    </w:p>
    <w:p>
      <w:pPr>
        <w:pStyle w:val="Heading2"/>
        <w:spacing w:after="100" w:before="240"/>
      </w:pPr>
      <w:r>
        <w:rPr>
          <w:rFonts w:ascii="Arial" w:cs="Arial" w:eastAsia="Arial" w:hAnsi="Arial"/>
          <w:b/>
          <w:bCs/>
          <w:color w:val="0B7285"/>
          <w:sz w:val="26"/>
          <w:szCs w:val="26"/>
        </w:rPr>
        <w:t xml:space="preserve">9.2 Findings</w:t>
      </w:r>
    </w:p>
    <w:p>
      <w:pPr>
        <w:pStyle w:val="ListParagraph"/>
        <w:numPr>
          <w:ilvl w:val="0"/>
          <w:numId w:val="2"/>
        </w:numPr>
        <w:spacing w:after="40" w:before="40"/>
      </w:pPr>
      <w:r>
        <w:rPr>
          <w:rFonts w:ascii="Arial" w:cs="Arial" w:eastAsia="Arial" w:hAnsi="Arial"/>
          <w:color w:val="1A1A2E"/>
          <w:sz w:val="22"/>
          <w:szCs w:val="22"/>
        </w:rPr>
        <w:t xml:space="preserve">Patient distribution is relatively even across cities, suggesting broad regional reach.</w:t>
      </w:r>
    </w:p>
    <w:p>
      <w:pPr>
        <w:pStyle w:val="ListParagraph"/>
        <w:numPr>
          <w:ilvl w:val="0"/>
          <w:numId w:val="2"/>
        </w:numPr>
        <w:spacing w:after="40" w:before="40"/>
      </w:pPr>
      <w:r>
        <w:rPr>
          <w:rFonts w:ascii="Arial" w:cs="Arial" w:eastAsia="Arial" w:hAnsi="Arial"/>
          <w:color w:val="1A1A2E"/>
          <w:sz w:val="22"/>
          <w:szCs w:val="22"/>
        </w:rPr>
        <w:t xml:space="preserve">Chennai leads slightly, consistent with its status as the largest urban center.</w:t>
      </w:r>
    </w:p>
    <w:p>
      <w:pPr>
        <w:pStyle w:val="ListParagraph"/>
        <w:numPr>
          <w:ilvl w:val="0"/>
          <w:numId w:val="2"/>
        </w:numPr>
        <w:spacing w:after="40" w:before="40"/>
      </w:pPr>
      <w:r>
        <w:rPr>
          <w:rFonts w:ascii="Arial" w:cs="Arial" w:eastAsia="Arial" w:hAnsi="Arial"/>
          <w:color w:val="1A1A2E"/>
          <w:sz w:val="22"/>
          <w:szCs w:val="22"/>
        </w:rPr>
        <w:t xml:space="preserve">Coimbatore and Thanjavur have the lowest penetration — both are large cities with potential for growth.</w:t>
      </w:r>
    </w:p>
    <w:p>
      <w:pPr>
        <w:pStyle w:val="Heading2"/>
        <w:spacing w:after="100" w:before="240"/>
      </w:pPr>
      <w:r>
        <w:rPr>
          <w:rFonts w:ascii="Arial" w:cs="Arial" w:eastAsia="Arial" w:hAnsi="Arial"/>
          <w:b/>
          <w:bCs/>
          <w:color w:val="0B7285"/>
          <w:sz w:val="26"/>
          <w:szCs w:val="26"/>
        </w:rPr>
        <w:t xml:space="preserve">9.3 Gender Distribution</w:t>
      </w:r>
    </w:p>
    <w:p>
      <w:pPr>
        <w:spacing w:after="80" w:before="60"/>
      </w:pPr>
      <w:r>
        <w:rPr>
          <w:rFonts w:ascii="Arial" w:cs="Arial" w:eastAsia="Arial" w:hAnsi="Arial"/>
          <w:color w:val="1A1A2E"/>
          <w:sz w:val="22"/>
          <w:szCs w:val="22"/>
        </w:rPr>
        <w:t xml:space="preserve">Patient gender split is approximately 50% Male and 50% Female, indicating balanced access across demographics. Age range spans from infants to 84 years, with the largest cohort in the 25–55 age group (working-age adults).</w:t>
      </w:r>
    </w:p>
    <w:p>
      <w:pPr>
        <w:spacing w:after="40" w:before="40"/>
      </w:pPr>
      <w:r>
        <w:t xml:space="preserve"/>
      </w:r>
    </w:p>
    <w:p>
      <w:r>
        <w:br w:type="page"/>
      </w:r>
    </w:p>
    <w:p>
      <w:pPr>
        <w:pStyle w:val="Heading1"/>
        <w:pBdr>
          <w:bottom w:val="single" w:color="1B3F7A" w:sz="8" w:space="6"/>
        </w:pBdr>
        <w:spacing w:after="160" w:before="320"/>
      </w:pPr>
      <w:r>
        <w:rPr>
          <w:rFonts w:ascii="Arial" w:cs="Arial" w:eastAsia="Arial" w:hAnsi="Arial"/>
          <w:b/>
          <w:bCs/>
          <w:color w:val="1B3F7A"/>
          <w:sz w:val="32"/>
          <w:szCs w:val="32"/>
        </w:rPr>
        <w:t xml:space="preserve">10. Conclusion</w:t>
      </w:r>
    </w:p>
    <w:p>
      <w:pPr>
        <w:spacing w:after="80" w:before="60"/>
      </w:pPr>
      <w:r>
        <w:rPr>
          <w:rFonts w:ascii="Arial" w:cs="Arial" w:eastAsia="Arial" w:hAnsi="Arial"/>
          <w:color w:val="1A1A2E"/>
          <w:sz w:val="22"/>
          <w:szCs w:val="22"/>
        </w:rPr>
        <w:t xml:space="preserve">The TALHospitals analytics exercise reveals a hospital ecosystem with strong patient inflow, growing appointment volumes, and significant treatment revenue. However, operational gaps — particularly in appointment retention (32.3% missed rate) and workload distribution — present clear opportunities for improvement.</w:t>
      </w:r>
    </w:p>
    <w:p>
      <w:pPr>
        <w:spacing w:after="80" w:before="60"/>
      </w:pPr>
      <w:r>
        <w:rPr>
          <w:rFonts w:ascii="Arial" w:cs="Arial" w:eastAsia="Arial" w:hAnsi="Arial"/>
          <w:color w:val="1A1A2E"/>
          <w:sz w:val="22"/>
          <w:szCs w:val="22"/>
        </w:rPr>
        <w:t xml:space="preserve">The data confirms that Dermatology and Cardiology are the primary demand drivers, chronic diseases are the dominant cost categories, and June–August represent the peak operating season. These patterns are consistent and reliable enough to base resource planning and investment decisions upon.</w:t>
      </w:r>
    </w:p>
    <w:p>
      <w:pPr>
        <w:spacing w:after="80" w:before="60"/>
      </w:pPr>
      <w:r>
        <w:rPr>
          <w:rFonts w:ascii="Arial" w:cs="Arial" w:eastAsia="Arial" w:hAnsi="Arial"/>
          <w:color w:val="1A1A2E"/>
          <w:sz w:val="22"/>
          <w:szCs w:val="22"/>
        </w:rPr>
        <w:t xml:space="preserve">With targeted interventions in appointment reminders, doctor scheduling, and geographic expansion into under-served cities, TALHospitals can meaningfully improve both patient outcomes and financial performance.</w:t>
      </w:r>
    </w:p>
    <w:p>
      <w:pPr>
        <w:spacing w:after="40" w:before="40"/>
      </w:pPr>
      <w:r>
        <w:t xml:space="preserve"/>
      </w:r>
    </w:p>
    <w:p>
      <w:pPr>
        <w:spacing w:after="40" w:before="40"/>
      </w:pPr>
      <w:r>
        <w:t xml:space="preserve"/>
      </w:r>
    </w:p>
    <w:p>
      <w:pPr>
        <w:pBdr>
          <w:top w:val="single" w:color="CCCCCC" w:sz="4" w:space="6"/>
        </w:pBdr>
        <w:spacing w:before="400"/>
      </w:pPr>
      <w:r>
        <w:rPr>
          <w:rFonts w:ascii="Arial" w:cs="Arial" w:eastAsia="Arial" w:hAnsi="Arial"/>
          <w:color w:val="888888"/>
          <w:sz w:val="18"/>
          <w:szCs w:val="18"/>
        </w:rPr>
        <w:t xml:space="preserve">Prepared by: Data Science Intern  |  TALHospitals Internship Program  |  2024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888888"/>
        <w:sz w:val="18"/>
        <w:szCs w:val="18"/>
      </w:rPr>
      <w:t xml:space="preserve">Confidential — Internship Submission  	</w:t>
    </w:r>
    <w:r>
      <w:rPr>
        <w:rFonts w:ascii="Arial" w:cs="Arial" w:eastAsia="Arial" w:hAnsi="Arial"/>
        <w:color w:val="888888"/>
        <w:sz w:val="18"/>
        <w:szCs w:val="18"/>
      </w:rPr>
      <w:t xml:space="preserve">Page 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F7A" w:sz="6" w:space="6"/>
      </w:pBdr>
    </w:pPr>
    <w:r>
      <w:rPr>
        <w:rFonts w:ascii="Arial" w:cs="Arial" w:eastAsia="Arial" w:hAnsi="Arial"/>
        <w:color w:val="888888"/>
        <w:sz w:val="18"/>
        <w:szCs w:val="18"/>
      </w:rPr>
      <w:t xml:space="preserve">TALHospitals  |  Healthcare Insights Report  |  Project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F7A"/>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0B728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2026-06-28T16:35:23.747Z</dcterms:created>
  <dcterms:modified xsi:type="dcterms:W3CDTF">2026-06-28T16:35:23.747Z</dcterms:modified>
</cp:coreProperties>
</file>

<file path=docProps/custom.xml><?xml version="1.0" encoding="utf-8"?>
<Properties xmlns="http://schemas.openxmlformats.org/officeDocument/2006/custom-properties" xmlns:vt="http://schemas.openxmlformats.org/officeDocument/2006/docPropsVTypes"/>
</file>