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B5E35"/>
          <w:sz w:val="60"/>
          <w:szCs w:val="60"/>
        </w:rPr>
        <w:t xml:space="preserve">TALHospitals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0B6E5E"/>
          <w:sz w:val="40"/>
          <w:szCs w:val="40"/>
        </w:rPr>
        <w:t xml:space="preserve">Recommendations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Patient &amp; Appointment Analytics System — Project 1</w:t>
      </w:r>
    </w:p>
    <w:p>
      <w:pPr>
        <w:pBdr>
          <w:top w:val="single" w:color="1B5E35" w:sz="6"/>
          <w:bottom w:val="single" w:color="1B5E35" w:sz="6"/>
        </w:pBdr>
        <w:spacing w:after="200"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Science Internship  |  TALHospitals Ecosystem  |  2024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35" w:sz="8" w:space="6"/>
        </w:pBdr>
        <w:spacing w:after="140" w:before="300"/>
      </w:pPr>
      <w:r>
        <w:rPr>
          <w:rFonts w:ascii="Arial" w:cs="Arial" w:eastAsia="Arial" w:hAnsi="Arial"/>
          <w:b/>
          <w:bCs/>
          <w:color w:val="1B5E35"/>
          <w:sz w:val="32"/>
          <w:szCs w:val="32"/>
        </w:rPr>
        <w:t xml:space="preserve">1. Purpose of This Document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Recommendations Document translates the analytical findings from the TALHospitals Insights Report into concrete, actionable strategies. Each recommendation is tied directly to a data finding and is prioritized by expected impact and feasibility.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Recommendations are organized into 5 categories: Appointment Management, Department Operations, Doctor Workforce, Revenue Growth, and Geographic Expansion.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5E35" w:sz="8" w:space="6"/>
        </w:pBdr>
        <w:spacing w:after="140" w:before="300"/>
      </w:pPr>
      <w:r>
        <w:rPr>
          <w:rFonts w:ascii="Arial" w:cs="Arial" w:eastAsia="Arial" w:hAnsi="Arial"/>
          <w:b/>
          <w:bCs/>
          <w:color w:val="1B5E35"/>
          <w:sz w:val="32"/>
          <w:szCs w:val="32"/>
        </w:rPr>
        <w:t xml:space="preserve">2. Master Recommendations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22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1B5E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1B5E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1B5E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1B5E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11F1F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SMS/WhatsApp appointment reminders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-7 to -10% cancellations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months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11F1F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 Dermatology with 2 more doctors/slots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+15% dept. revenue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months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11F1F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 doctor workload balancing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Better patient experience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2–4 months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chronic disease management packages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+10% treatment revenue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3–6 months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Introduce preventive health check-up plans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New revenue stream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3–6 months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Improve Gynecology awareness &amp; accessibility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+30% Gyn. visits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4–6 months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Pre-plan peak season staffing (Jun–Aug, Nov)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Reduced wait times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Telemedicine for Coimbatore &amp; Thanjavur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Geographic expansion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6–12 months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loyalty &amp; retention program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+20% repeat visits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6–9 months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No-show penalty / easy rescheduling policy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-5% no-show rate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 months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35" w:sz="8" w:space="6"/>
        </w:pBdr>
        <w:spacing w:after="140" w:before="300"/>
      </w:pPr>
      <w:r>
        <w:rPr>
          <w:rFonts w:ascii="Arial" w:cs="Arial" w:eastAsia="Arial" w:hAnsi="Arial"/>
          <w:b/>
          <w:bCs/>
          <w:color w:val="1B5E35"/>
          <w:sz w:val="32"/>
          <w:szCs w:val="32"/>
        </w:rPr>
        <w:t xml:space="preserve">3. Appointment Management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A11F1F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R1 — Implement Appointment Reminder System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Problem: Cancellation rate of 22.2% and no-show rate of 10.1% result in 32.3% of all booked slots being wasted.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automated SMS reminders at 48 hours and 2 hours before each appointment.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WhatsApp notification option for patients who prefer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Include a one-click reschedule link in the reminder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a post-appointment follow-up message to encourage rebooking for chronic patients.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Expected Outcome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cancellation rate from 22.2% to 12–15% (industry benchmark).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Recover approximately 70–100 appointment slots per year.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Estimated additional revenue: ₹58,000–₹84,000 per year in consultation fees alone.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Implementation Cost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 — SMS gateway services (e.g., MSG91, Twilio) cost ₹0.15–₹0.25 per message. Monthly cost for 1,000 reminders: approx. ₹250.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6B2F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R2 — Introduce Rescheduling &amp; No-Show Policy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Problem: 101 no-shows (10.1%) represent hard revenue loss with no recovery mechanism.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 free rescheduling up to 4 hours before appointment.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Charge a nominal ₹50–₹100 booking fee (refundable on attendance) to reduce no-shows.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repeat no-show patients (2+ times), require advance payment of consultation fee.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Expected Outcome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no-show rate from 10.1% to 5–6%.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Recover 40–50 appointment slots annually.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35" w:sz="8" w:space="6"/>
        </w:pBdr>
        <w:spacing w:after="140" w:before="300"/>
      </w:pPr>
      <w:r>
        <w:rPr>
          <w:rFonts w:ascii="Arial" w:cs="Arial" w:eastAsia="Arial" w:hAnsi="Arial"/>
          <w:b/>
          <w:bCs/>
          <w:color w:val="1B5E35"/>
          <w:sz w:val="32"/>
          <w:szCs w:val="32"/>
        </w:rPr>
        <w:t xml:space="preserve">4. Department Operations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A11F1F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R3 — Expand Dermatology Capacity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Problem: Dermatology accounts for 21% of all appointments (210 total) — the highest of any department — indicating unmet demand and potential overcrowding.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Hire 1–2 additional Dermatologists or extend existing doctors' availability to 6 days/week.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2 extra appointment slots per day for Dermatology.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Introduce a dedicated Dermatology triage nurse to handle routine cases.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Expected Outcome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patient wait times for Dermatology by 30–40%.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Increase Dermatology revenue by 15–20% through higher throughput.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75B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R4 — Investigate &amp; Boost Gynecology Footfall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Problem: Gynecology has the lowest appointment count (50 — just 5%), despite being an essential specialization for a hospital serving a diverse patient base.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Survey female patients on barriers to seeking Gynecology consultations (cost, privacy, awareness).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targeted awareness campaigns in lower-penetration cities (Coimbatore, Salem, Thanjavur).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Offer a discounted first-consultation package (e.g., ₹199 for new Gynecology patients).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Ensure all Gynecology slots are with female doctors where patient preference data supports this.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Expected Outcome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Increase Gynecology visits by 25–35% within 6 months.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Contribute an additional ₹37,500–₹52,500 in consultation revenue annually.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75B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R5 — Pre-Plan Peak Season Staffing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Problem: Appointments peak in June–August and November, but doctor availability is not proactively adjusted for these periods.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Restrict doctor leave approvals during June–August and November.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Hire locum (temporary) doctors for peak months in high-demand departments.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Saturday clinics for Dermatology, Cardiology, and Pediatrics during peak months.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Expected Outcome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wait times by 20–30% during peak months.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Capture 10–15% more appointments during high-demand periods.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35" w:sz="8" w:space="6"/>
        </w:pBdr>
        <w:spacing w:after="140" w:before="300"/>
      </w:pPr>
      <w:r>
        <w:rPr>
          <w:rFonts w:ascii="Arial" w:cs="Arial" w:eastAsia="Arial" w:hAnsi="Arial"/>
          <w:b/>
          <w:bCs/>
          <w:color w:val="1B5E35"/>
          <w:sz w:val="32"/>
          <w:szCs w:val="32"/>
        </w:rPr>
        <w:t xml:space="preserve">5. Doctor Workforce Optimization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A11F1F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R6 — Implement Smart Workload Distribution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Problem: Top doctors handle up to 74% more completed appointments than the average, while some doctors have very few. This risks burnout and poor patient experience.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a workload cap: no doctor should handle more than 20 completed appointments/month before redistribution kicks 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 round-robin auto-assignment system for new patient bookings within each department.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doctor utilization dashboard (from the existing analytics) reviewed monthly by administration.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doctors on leave, automatically redistribute their appointments to available doctors rather than cancelling.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Expected Outcome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top-doctor overload by 25%.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Improve underutilized doctor appointment count by 40%.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Estimated improvement in appointment success rate: +3 to +5 percentage points.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35" w:sz="8" w:space="6"/>
        </w:pBdr>
        <w:spacing w:after="140" w:before="300"/>
      </w:pPr>
      <w:r>
        <w:rPr>
          <w:rFonts w:ascii="Arial" w:cs="Arial" w:eastAsia="Arial" w:hAnsi="Arial"/>
          <w:b/>
          <w:bCs/>
          <w:color w:val="1B5E35"/>
          <w:sz w:val="32"/>
          <w:szCs w:val="32"/>
        </w:rPr>
        <w:t xml:space="preserve">6. Revenue Growth Strategies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75B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R7 — Launch Chronic Disease Management Packages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Problem: Hypertension (71 cases) and Diabetes (71 cases) together account for 23.7% of all treatments, with average costs of ₹7,990 and ₹7,675 respectively. These patients require frequent follow-ups, but there is no bundled offering to retain them.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Diabetes Care Package (6-month): HbA1c test + 3 doctor visits + diet consultation → ₹3,999.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Heart Health Package (annual): ECG + Cardiology consult + blood panel → ₹5,499.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Assign a dedicated care coordinator for package patients to schedule follow-ups proactively.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Expected Outcome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Convert 20–30% of chronic patients to package subscribers.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predictable, recurring revenue of ₹2–4L per year.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treatment abandonment and improve health outcomes for chronic patients.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75B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R8 — Introduce Preventive Health Check-Up Plans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Problem: Treatment revenue is 10x consultation revenue, suggesting the hospital primarily serves acute cases. A preventive care strategy can diversify revenue and attract healthier patients.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Offer Annual Health Packages (Basic: ₹1,499 / Comprehensive: ₹3,499) covering blood tests, ECG, BMI, and doctor consultation.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 packages to corporate clients for employee health programs.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Promote check-up packages in February (historically the lowest appointment month).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Expected Outcome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100–150 new check-up patients per year.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₹1.5–₹5.0L in new preventive care revenue.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Convert a portion of check-up patients to regular hospital patients.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6B2F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R9 — Patient Loyalty &amp; Retention Program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Problem: No current mechanism to track or reward returning patients.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'TAL Care Points' — patients earn 1 point per ₹100 spent, redeemable for consultation fee discounts.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Offer a 10% discount on the 5th and subsequent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birthday and annual health reminder messages to registered patients.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Expected Outcome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Increase repeat visit rate by 15–20%.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patient churn in competitive cities like Chennai and Coimbatore.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35" w:sz="8" w:space="6"/>
        </w:pBdr>
        <w:spacing w:after="140" w:before="300"/>
      </w:pPr>
      <w:r>
        <w:rPr>
          <w:rFonts w:ascii="Arial" w:cs="Arial" w:eastAsia="Arial" w:hAnsi="Arial"/>
          <w:b/>
          <w:bCs/>
          <w:color w:val="1B5E35"/>
          <w:sz w:val="32"/>
          <w:szCs w:val="32"/>
        </w:rPr>
        <w:t xml:space="preserve">7. Geographic Expansion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6B2F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R10 — Telemedicine for Under-Served Cities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Problem: Coimbatore (8.6%) and Thanjavur (8.2%) are large Tamil Nadu cities but have the lowest patient counts, suggesting access barriers rather than lack of need.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a TALHospitals Telemedicine portal for online consultations in Cardiology, General Medicine, and Dermatology.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telemedicine consultation fee at ₹200–₹300 (lower barrier to entry).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Partner with local pharmacies in Coimbatore and Thanjavur for sample delivery and prescription fulfillment.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Evaluate in-person clinic potential after 6 months of telemedicine data.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6E5E"/>
          <w:sz w:val="26"/>
          <w:szCs w:val="26"/>
        </w:rPr>
        <w:t xml:space="preserve">Expected Outcome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Reach 200–400 new patients in underserved cities within 12 months.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₹40,000–₹1,20,000 in new telemedicine revenue annually.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brand presence ahead of potential physical expansion.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35" w:sz="8" w:space="6"/>
        </w:pBdr>
        <w:spacing w:after="140" w:before="300"/>
      </w:pPr>
      <w:r>
        <w:rPr>
          <w:rFonts w:ascii="Arial" w:cs="Arial" w:eastAsia="Arial" w:hAnsi="Arial"/>
          <w:b/>
          <w:bCs/>
          <w:color w:val="1B5E35"/>
          <w:sz w:val="32"/>
          <w:szCs w:val="32"/>
        </w:rPr>
        <w:t xml:space="preserve">8.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22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1B5E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1B5E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1B5E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1B5E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Appointment reminder system (SMS/WhatsApp)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R1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Operations Team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workload rebalancing &amp; cap policy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R6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+ Administration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Month 2–4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Dermatology capacity expansion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R3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Medical Director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Month 3–5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Gynecology awareness campaigns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R4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Month 3–6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Chronic disease packages launch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R7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Medical + Finance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Preventive health check-up plans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R8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 + Medical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No-show rescheduling policy rollout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R2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Operations Team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Month 6–9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Loyalty program implementation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R9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+ Marketing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Month 6–12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Telemedicine platform launch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R10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+ Medical</w:t>
            </w:r>
          </w:p>
        </w:tc>
      </w:tr>
      <w:tr>
        <w:tc>
          <w:tcPr>
            <w:tcW w:type="dxa" w:w="14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2F"/>
                <w:sz w:val="20"/>
                <w:szCs w:val="20"/>
              </w:rPr>
              <w:t xml:space="preserve">Ongoing</w:t>
            </w:r>
          </w:p>
        </w:tc>
        <w:tc>
          <w:tcPr>
            <w:tcW w:type="dxa" w:w="356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Peak season staffing planning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35"/>
                <w:sz w:val="20"/>
                <w:szCs w:val="20"/>
              </w:rPr>
              <w:t xml:space="preserve">R5</w:t>
            </w:r>
          </w:p>
        </w:tc>
        <w:tc>
          <w:tcPr>
            <w:tcW w:type="dxa" w:w="2200"/>
            <w:tcBorders>
              <w:top w:val="single" w:color="C5CCD8" w:sz="1"/>
              <w:left w:val="single" w:color="C5CCD8" w:sz="1"/>
              <w:bottom w:val="single" w:color="C5CCD8" w:sz="1"/>
              <w:right w:val="single" w:color="C5CC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+ Administration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5E35" w:sz="8" w:space="6"/>
        </w:pBdr>
        <w:spacing w:after="140" w:before="300"/>
      </w:pPr>
      <w:r>
        <w:rPr>
          <w:rFonts w:ascii="Arial" w:cs="Arial" w:eastAsia="Arial" w:hAnsi="Arial"/>
          <w:b/>
          <w:bCs/>
          <w:color w:val="1B5E35"/>
          <w:sz w:val="32"/>
          <w:szCs w:val="32"/>
        </w:rPr>
        <w:t xml:space="preserve">9. Conclusion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recommendations in this document are grounded in real data patterns from TALHospitals' own patient and appointment records. The highest-priority actions — appointment reminders, Dermatology expansion, and workload balancing — can be implemented within 2–4 months at low cost and will deliver measurable improvements in appointment completion rates and revenue.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Mid-term initiatives such as chronic disease packages and preventive health plans will diversify revenue and improve long-term patient loyalty. Geographic expansion via telemedicine represents the long-term growth opportunity.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Collectively, full implementation of these recommendations over 12 months could reduce the missed appointment rate from 32.3% to below 18%, increase annual revenue by an estimated 15–25%, and significantly improve patient experience and operational efficiency.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6"/>
        </w:pBdr>
        <w:spacing w:before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by: Data Science Intern  |  TALHospitals Internship Program  |  2024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Internship Submission  	</w:t>
    </w:r>
    <w:r>
      <w:rPr>
        <w:rFonts w:ascii="Arial" w:cs="Arial" w:eastAsia="Arial" w:hAnsi="Arial"/>
        <w:color w:val="888888"/>
        <w:sz w:val="18"/>
        <w:szCs w:val="18"/>
      </w:rPr>
      <w:t xml:space="preserve">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35" w:sz="6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TALHospitals  |  Recommendations Document  |  Project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5E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B6E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2026-06-28T16:35:24.030Z</dcterms:created>
  <dcterms:modified xsi:type="dcterms:W3CDTF">2026-06-28T16:35:24.030Z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