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w:t>
      </w:r>
      <w:r>
        <w:rPr>
          <w:rFonts w:cs="Arial" w:ascii="Arial" w:hAnsi="Arial"/>
          <w:b/>
          <w:bCs/>
          <w:sz w:val="28"/>
        </w:rPr>
        <w:t xml:space="preserve"> SEMESTER, 201</w:t>
      </w:r>
      <w:r>
        <w:rPr>
          <w:rFonts w:cs="Arial" w:ascii="Arial" w:hAnsi="Arial"/>
          <w:b/>
          <w:bCs/>
          <w:sz w:val="28"/>
        </w:rPr>
        <w:t>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CIS 445-01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ADVANCED DATABASE MANAGEMENT SYSTEMS</w:t>
        <w:tab/>
        <w:tab/>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rPr>
        <w:t>Monday</w:t>
      </w:r>
      <w:r>
        <w:rPr>
          <w:rFonts w:cs="Arial" w:ascii="Arial" w:hAnsi="Arial"/>
          <w:bCs/>
        </w:rPr>
        <w:tab/>
      </w:r>
      <w:r>
        <w:rPr>
          <w:rFonts w:cs="Arial" w:ascii="Arial" w:hAnsi="Arial"/>
        </w:rPr>
        <w:t>3</w:t>
      </w:r>
      <w:r>
        <w:rPr>
          <w:rFonts w:cs="Arial" w:ascii="Arial" w:hAnsi="Arial"/>
          <w:b/>
          <w:bCs/>
        </w:rPr>
        <w:t>:</w:t>
      </w:r>
      <w:r>
        <w:rPr>
          <w:rFonts w:cs="Arial" w:ascii="Arial" w:hAnsi="Arial"/>
          <w:bCs/>
        </w:rPr>
        <w:t xml:space="preserve">00 p.m. – </w:t>
      </w:r>
      <w:r>
        <w:rPr>
          <w:rFonts w:cs="Arial" w:ascii="Arial" w:hAnsi="Arial"/>
          <w:bCs/>
        </w:rPr>
        <w:t>6</w:t>
      </w:r>
      <w:r>
        <w:rPr>
          <w:rFonts w:cs="Arial" w:ascii="Arial" w:hAnsi="Arial"/>
          <w:bCs/>
        </w:rPr>
        <w:t xml:space="preserve">:00 p.m. </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t>Tuesday</w:t>
        <w:tab/>
      </w:r>
      <w:r>
        <w:rPr>
          <w:rFonts w:cs="Arial" w:ascii="Arial" w:hAnsi="Arial"/>
          <w:bCs/>
        </w:rPr>
        <w:t>2</w:t>
      </w:r>
      <w:r>
        <w:rPr>
          <w:rFonts w:cs="Arial" w:ascii="Arial" w:hAnsi="Arial"/>
          <w:bCs/>
        </w:rPr>
        <w:t xml:space="preserve">:00 </w:t>
      </w:r>
      <w:r>
        <w:rPr>
          <w:rFonts w:cs="Arial" w:ascii="Arial" w:hAnsi="Arial"/>
          <w:bCs/>
        </w:rPr>
        <w:t>p</w:t>
      </w:r>
      <w:r>
        <w:rPr>
          <w:rFonts w:cs="Arial" w:ascii="Arial" w:hAnsi="Arial"/>
          <w:bCs/>
        </w:rPr>
        <w:t xml:space="preserve">.m. – </w:t>
      </w:r>
      <w:r>
        <w:rPr>
          <w:rFonts w:cs="Arial" w:ascii="Arial" w:hAnsi="Arial"/>
          <w:bCs/>
        </w:rPr>
        <w:t>3</w:t>
      </w:r>
      <w:r>
        <w:rPr>
          <w:rFonts w:cs="Arial" w:ascii="Arial" w:hAnsi="Arial"/>
          <w:bCs/>
        </w:rPr>
        <w:t xml:space="preserve">:30 </w:t>
      </w:r>
      <w:bookmarkStart w:id="0" w:name="_GoBack"/>
      <w:bookmarkEnd w:id="0"/>
      <w:r>
        <w:rPr>
          <w:rFonts w:cs="Arial" w:ascii="Arial" w:hAnsi="Arial"/>
          <w:bCs/>
        </w:rPr>
        <w:t>p</w:t>
      </w:r>
      <w:r>
        <w:rPr>
          <w:rFonts w:cs="Arial" w:ascii="Arial" w:hAnsi="Arial"/>
          <w:bCs/>
        </w:rPr>
        <w:t>.m.</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r>
      <w:r>
        <w:rPr>
          <w:rFonts w:cs="Arial" w:ascii="Arial" w:hAnsi="Arial"/>
          <w:bCs/>
        </w:rPr>
        <w:t>Wednesday</w:t>
      </w:r>
      <w:r>
        <w:rPr>
          <w:rFonts w:cs="Arial" w:ascii="Arial" w:hAnsi="Arial"/>
          <w:bCs/>
        </w:rPr>
        <w:tab/>
      </w:r>
      <w:r>
        <w:rPr>
          <w:rFonts w:cs="Arial" w:ascii="Arial" w:hAnsi="Arial"/>
          <w:bCs/>
        </w:rPr>
        <w:t>10</w:t>
      </w:r>
      <w:r>
        <w:rPr>
          <w:rFonts w:cs="Arial" w:ascii="Arial" w:hAnsi="Arial"/>
          <w:bCs/>
        </w:rPr>
        <w:t>:</w:t>
      </w:r>
      <w:r>
        <w:rPr>
          <w:rFonts w:cs="Arial" w:ascii="Arial" w:hAnsi="Arial"/>
          <w:bCs/>
        </w:rPr>
        <w:t>3</w:t>
      </w:r>
      <w:r>
        <w:rPr>
          <w:rFonts w:cs="Arial" w:ascii="Arial" w:hAnsi="Arial"/>
          <w:bCs/>
        </w:rPr>
        <w:t xml:space="preserve">0 </w:t>
      </w:r>
      <w:r>
        <w:rPr>
          <w:rFonts w:cs="Arial" w:ascii="Arial" w:hAnsi="Arial"/>
          <w:bCs/>
        </w:rPr>
        <w:t>a</w:t>
      </w:r>
      <w:r>
        <w:rPr>
          <w:rFonts w:cs="Arial" w:ascii="Arial" w:hAnsi="Arial"/>
          <w:bCs/>
        </w:rPr>
        <w:t xml:space="preserve">.m. – </w:t>
      </w:r>
      <w:r>
        <w:rPr>
          <w:rFonts w:cs="Arial" w:ascii="Arial" w:hAnsi="Arial"/>
          <w:bCs/>
        </w:rPr>
        <w:t>11</w:t>
      </w:r>
      <w:r>
        <w:rPr>
          <w:rFonts w:cs="Arial" w:ascii="Arial" w:hAnsi="Arial"/>
          <w:bCs/>
        </w:rPr>
        <w:t xml:space="preserve">:30 </w:t>
      </w:r>
      <w:r>
        <w:rPr>
          <w:rFonts w:cs="Arial" w:ascii="Arial" w:hAnsi="Arial"/>
          <w:bCs/>
        </w:rPr>
        <w:t>a</w:t>
      </w:r>
      <w:r>
        <w:rPr>
          <w:rFonts w:cs="Arial" w:ascii="Arial" w:hAnsi="Arial"/>
          <w:bCs/>
        </w:rPr>
        <w:t>.m.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t>Thursday</w:t>
        <w:tab/>
      </w:r>
      <w:r>
        <w:rPr>
          <w:rFonts w:cs="Arial" w:ascii="Arial" w:hAnsi="Arial"/>
          <w:bCs/>
        </w:rPr>
        <w:t>2</w:t>
      </w:r>
      <w:r>
        <w:rPr>
          <w:rFonts w:cs="Arial" w:ascii="Arial" w:hAnsi="Arial"/>
          <w:b/>
          <w:bCs/>
        </w:rPr>
        <w:t>:</w:t>
      </w:r>
      <w:r>
        <w:rPr>
          <w:rFonts w:cs="Arial" w:ascii="Arial" w:hAnsi="Arial"/>
          <w:bCs/>
        </w:rPr>
        <w:t xml:space="preserve">00 </w:t>
      </w:r>
      <w:r>
        <w:rPr>
          <w:rFonts w:cs="Arial" w:ascii="Arial" w:hAnsi="Arial"/>
          <w:bCs/>
        </w:rPr>
        <w:t>p</w:t>
      </w:r>
      <w:r>
        <w:rPr>
          <w:rFonts w:cs="Arial" w:ascii="Arial" w:hAnsi="Arial"/>
          <w:bCs/>
        </w:rPr>
        <w:t xml:space="preserve">.m. – </w:t>
      </w:r>
      <w:r>
        <w:rPr>
          <w:rFonts w:cs="Arial" w:ascii="Arial" w:hAnsi="Arial"/>
          <w:bCs/>
        </w:rPr>
        <w:t>3</w:t>
      </w:r>
      <w:r>
        <w:rPr>
          <w:rFonts w:cs="Arial" w:ascii="Arial" w:hAnsi="Arial"/>
          <w:bCs/>
        </w:rPr>
        <w:t xml:space="preserve">:30 </w:t>
      </w:r>
      <w:r>
        <w:rPr>
          <w:rFonts w:cs="Arial" w:ascii="Arial" w:hAnsi="Arial"/>
          <w:bCs/>
        </w:rPr>
        <w:t>p</w:t>
      </w:r>
      <w:r>
        <w:rPr>
          <w:rFonts w:cs="Arial" w:ascii="Arial" w:hAnsi="Arial"/>
          <w:bCs/>
        </w:rPr>
        <w:t>.m.</w:t>
      </w:r>
    </w:p>
    <w:p>
      <w:pPr>
        <w:pStyle w:val="C1"/>
        <w:tabs>
          <w:tab w:val="left" w:pos="793" w:leader="none"/>
          <w:tab w:val="left" w:pos="3600" w:leader="none"/>
          <w:tab w:val="left" w:pos="5040" w:leader="none"/>
        </w:tabs>
        <w:spacing w:lineRule="auto" w:line="240"/>
        <w:ind w:left="0" w:hanging="0"/>
        <w:jc w:val="left"/>
        <w:rPr/>
      </w:pPr>
      <w:bookmarkStart w:id="1" w:name="__DdeLink__446_1481688510"/>
      <w:bookmarkEnd w:id="1"/>
      <w:r>
        <w:rPr>
          <w:rFonts w:cs="Arial" w:ascii="Arial" w:hAnsi="Arial"/>
          <w:bCs/>
        </w:rPr>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E-MAIL</w:t>
      </w:r>
      <w:r>
        <w:rPr>
          <w:rFonts w:cs="Arial" w:ascii="Arial" w:hAnsi="Arial"/>
        </w:rPr>
        <w:tab/>
        <w:tab/>
        <w:tab/>
        <w:tab/>
        <w:t>Canvas CIS 445-01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tab/>
        <w:tab/>
      </w:r>
      <w:r>
        <w:rPr>
          <w:rFonts w:cs="Arial" w:ascii="Arial" w:hAnsi="Arial"/>
        </w:rPr>
        <w:t xml:space="preserve">Keller </w:t>
      </w:r>
      <w:r>
        <w:rPr>
          <w:rFonts w:cs="Arial" w:ascii="Arial" w:hAnsi="Arial"/>
          <w:bCs/>
        </w:rPr>
        <w:t>210</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Cs/>
        </w:rPr>
        <w:t xml:space="preserve">Tuesday/Thursday </w:t>
      </w:r>
      <w:r>
        <w:rPr>
          <w:rFonts w:cs="Arial" w:ascii="Arial" w:hAnsi="Arial"/>
          <w:bCs/>
        </w:rPr>
        <w:t>9</w:t>
      </w:r>
      <w:r>
        <w:rPr>
          <w:rFonts w:cs="Arial" w:ascii="Arial" w:hAnsi="Arial"/>
          <w:bCs/>
        </w:rPr>
        <w:t xml:space="preserve">:30 </w:t>
      </w:r>
      <w:r>
        <w:rPr>
          <w:rFonts w:cs="Arial" w:ascii="Arial" w:hAnsi="Arial"/>
          <w:bCs/>
        </w:rPr>
        <w:t>a</w:t>
      </w:r>
      <w:r>
        <w:rPr>
          <w:rFonts w:cs="Arial" w:ascii="Arial" w:hAnsi="Arial"/>
          <w:bCs/>
        </w:rPr>
        <w:t xml:space="preserve">.m. – </w:t>
      </w:r>
      <w:r>
        <w:rPr>
          <w:rFonts w:cs="Arial" w:ascii="Arial" w:hAnsi="Arial"/>
          <w:bCs/>
        </w:rPr>
        <w:t>10</w:t>
      </w:r>
      <w:r>
        <w:rPr>
          <w:rFonts w:cs="Arial" w:ascii="Arial" w:hAnsi="Arial"/>
          <w:bCs/>
        </w:rPr>
        <w:t xml:space="preserve">:45 </w:t>
      </w:r>
      <w:r>
        <w:rPr>
          <w:rFonts w:cs="Arial" w:ascii="Arial" w:hAnsi="Arial"/>
          <w:bCs/>
        </w:rPr>
        <w:t>a</w:t>
      </w:r>
      <w:r>
        <w:rPr>
          <w:rFonts w:cs="Arial" w:ascii="Arial" w:hAnsi="Arial"/>
          <w:bCs/>
        </w:rPr>
        <w:t>.m.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An intensive examination of organizational databases, including data validity, reliability, security, and privacy. Generating reports using structured query languages is emphasized. Distributed databases, data mining, and data warehousing are introduced. The roles of database administrator and data administrator will be explored including understanding data integrity and security. A current enterprise DBMS will be used.</w:t>
      </w:r>
    </w:p>
    <w:p>
      <w:pPr>
        <w:pStyle w:val="SyllabusHeading2"/>
        <w:keepNext/>
        <w:ind w:left="3600" w:hanging="3600"/>
        <w:rPr>
          <w:b w:val="false"/>
          <w:b w:val="false"/>
        </w:rPr>
      </w:pPr>
      <w:r>
        <w:rPr>
          <w:b w:val="false"/>
        </w:rPr>
      </w:r>
    </w:p>
    <w:p>
      <w:pPr>
        <w:pStyle w:val="C1"/>
        <w:tabs>
          <w:tab w:val="left" w:pos="793" w:leader="none"/>
        </w:tabs>
        <w:spacing w:lineRule="auto" w:line="240"/>
        <w:jc w:val="left"/>
        <w:rPr>
          <w:rFonts w:ascii="Arial" w:hAnsi="Arial" w:cs="Arial"/>
          <w:bCs/>
        </w:rPr>
      </w:pPr>
      <w:r>
        <w:rPr>
          <w:rFonts w:cs="Arial" w:ascii="Arial" w:hAnsi="Arial"/>
          <w:b/>
          <w:bCs/>
        </w:rPr>
        <w:t>SECTION NUMBER:</w:t>
        <w:tab/>
        <w:tab/>
      </w:r>
      <w:r>
        <w:rPr>
          <w:rFonts w:cs="Arial" w:ascii="Arial" w:hAnsi="Arial"/>
          <w:bCs/>
        </w:rPr>
        <w:t>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2880" w:hanging="2880"/>
        <w:rPr>
          <w:rFonts w:ascii="Arial" w:hAnsi="Arial" w:cs="Arial"/>
          <w:b/>
          <w:b/>
          <w:color w:val="000000"/>
          <w:sz w:val="24"/>
          <w:szCs w:val="24"/>
        </w:rPr>
      </w:pPr>
      <w:r>
        <w:rPr>
          <w:rFonts w:cs="Arial" w:ascii="Arial" w:hAnsi="Arial"/>
          <w:b/>
          <w:bCs/>
          <w:sz w:val="24"/>
        </w:rPr>
        <w:t>PREREQUISITE:</w:t>
      </w:r>
      <w:r>
        <w:rPr>
          <w:rFonts w:cs="Arial" w:ascii="Arial" w:hAnsi="Arial"/>
          <w:b/>
          <w:bCs/>
        </w:rPr>
        <w:tab/>
        <w:tab/>
      </w:r>
      <w:r>
        <w:rPr>
          <w:rFonts w:cs="Arial" w:ascii="Arial" w:hAnsi="Arial"/>
          <w:bCs/>
          <w:sz w:val="24"/>
          <w:szCs w:val="24"/>
        </w:rPr>
        <w:t xml:space="preserve">Both CIS 330 and CIS 366, or CS 255. </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Normal"/>
        <w:rPr>
          <w:rFonts w:ascii="Arial" w:hAnsi="Arial" w:cs="Arial"/>
          <w:sz w:val="24"/>
          <w:szCs w:val="24"/>
        </w:rPr>
      </w:pPr>
      <w:r>
        <w:rPr>
          <w:rFonts w:cs="Arial" w:ascii="Arial" w:hAnsi="Arial"/>
          <w:sz w:val="24"/>
          <w:szCs w:val="24"/>
        </w:rPr>
        <w:t>The student will:</w:t>
      </w:r>
    </w:p>
    <w:p>
      <w:pPr>
        <w:pStyle w:val="Normal"/>
        <w:numPr>
          <w:ilvl w:val="0"/>
          <w:numId w:val="3"/>
        </w:numPr>
        <w:spacing w:lineRule="auto" w:line="240"/>
        <w:rPr>
          <w:rFonts w:ascii="Arial" w:hAnsi="Arial" w:cs="Arial"/>
          <w:b/>
          <w:b/>
          <w:bCs/>
          <w:sz w:val="24"/>
          <w:szCs w:val="24"/>
        </w:rPr>
      </w:pPr>
      <w:r>
        <w:rPr>
          <w:rFonts w:cs="Arial" w:ascii="Arial" w:hAnsi="Arial"/>
          <w:sz w:val="24"/>
          <w:szCs w:val="24"/>
        </w:rPr>
        <w:t>Understand the role of databases and database management systems in the context of enterprise systems. [CIS Program Outcome a][COB Goals 2,3].</w:t>
      </w:r>
    </w:p>
    <w:p>
      <w:pPr>
        <w:pStyle w:val="Normal"/>
        <w:ind w:left="450" w:hanging="360"/>
        <w:rPr>
          <w:rFonts w:ascii="Arial" w:hAnsi="Arial" w:cs="Arial"/>
          <w:b/>
          <w:b/>
          <w:bCs/>
          <w:sz w:val="24"/>
          <w:szCs w:val="24"/>
        </w:rPr>
      </w:pPr>
      <w:r>
        <w:rPr>
          <w:rFonts w:cs="Arial" w:ascii="Arial" w:hAnsi="Arial"/>
          <w:b/>
          <w:bCs/>
          <w:sz w:val="24"/>
          <w:szCs w:val="24"/>
        </w:rPr>
      </w:r>
    </w:p>
    <w:p>
      <w:pPr>
        <w:pStyle w:val="Normal"/>
        <w:numPr>
          <w:ilvl w:val="0"/>
          <w:numId w:val="3"/>
        </w:numPr>
        <w:spacing w:lineRule="auto" w:line="240"/>
        <w:rPr>
          <w:rFonts w:ascii="Arial" w:hAnsi="Arial" w:cs="Arial"/>
          <w:b/>
          <w:b/>
          <w:bCs/>
          <w:sz w:val="24"/>
          <w:szCs w:val="24"/>
        </w:rPr>
      </w:pPr>
      <w:r>
        <w:rPr>
          <w:rFonts w:cs="Arial" w:ascii="Arial" w:hAnsi="Arial"/>
          <w:sz w:val="24"/>
          <w:szCs w:val="24"/>
        </w:rPr>
        <w:t>Develop an understanding of relational database principles, design, technology, and applications including:</w:t>
      </w:r>
    </w:p>
    <w:p>
      <w:pPr>
        <w:pStyle w:val="Normal"/>
        <w:numPr>
          <w:ilvl w:val="1"/>
          <w:numId w:val="3"/>
        </w:numPr>
        <w:spacing w:lineRule="auto" w:line="240"/>
        <w:rPr>
          <w:rFonts w:ascii="Arial" w:hAnsi="Arial" w:cs="Arial"/>
          <w:b/>
          <w:b/>
          <w:bCs/>
          <w:sz w:val="24"/>
          <w:szCs w:val="24"/>
        </w:rPr>
      </w:pPr>
      <w:r>
        <w:rPr>
          <w:rFonts w:cs="Arial" w:ascii="Arial" w:hAnsi="Arial"/>
          <w:bCs/>
          <w:sz w:val="24"/>
          <w:szCs w:val="24"/>
        </w:rPr>
        <w:t>Database administration tasks</w:t>
      </w:r>
    </w:p>
    <w:p>
      <w:pPr>
        <w:pStyle w:val="Normal"/>
        <w:numPr>
          <w:ilvl w:val="1"/>
          <w:numId w:val="3"/>
        </w:numPr>
        <w:spacing w:lineRule="auto" w:line="240"/>
        <w:rPr>
          <w:rFonts w:ascii="Arial" w:hAnsi="Arial" w:cs="Arial"/>
          <w:b/>
          <w:b/>
          <w:bCs/>
          <w:sz w:val="24"/>
          <w:szCs w:val="24"/>
        </w:rPr>
      </w:pPr>
      <w:r>
        <w:rPr>
          <w:rFonts w:cs="Arial" w:ascii="Arial" w:hAnsi="Arial"/>
          <w:sz w:val="24"/>
          <w:szCs w:val="24"/>
        </w:rPr>
        <w:t>Transaction management</w:t>
      </w:r>
    </w:p>
    <w:p>
      <w:pPr>
        <w:pStyle w:val="Normal"/>
        <w:numPr>
          <w:ilvl w:val="1"/>
          <w:numId w:val="3"/>
        </w:numPr>
        <w:spacing w:lineRule="auto" w:line="240"/>
        <w:rPr>
          <w:rFonts w:ascii="Arial" w:hAnsi="Arial" w:cs="Arial"/>
          <w:b/>
          <w:b/>
          <w:bCs/>
          <w:sz w:val="24"/>
          <w:szCs w:val="24"/>
        </w:rPr>
      </w:pPr>
      <w:r>
        <w:rPr>
          <w:rFonts w:cs="Arial" w:ascii="Arial" w:hAnsi="Arial"/>
          <w:sz w:val="24"/>
          <w:szCs w:val="24"/>
        </w:rPr>
        <w:t>Database security</w:t>
      </w:r>
    </w:p>
    <w:p>
      <w:pPr>
        <w:pStyle w:val="Normal"/>
        <w:numPr>
          <w:ilvl w:val="1"/>
          <w:numId w:val="3"/>
        </w:numPr>
        <w:spacing w:lineRule="auto" w:line="240"/>
        <w:rPr>
          <w:rFonts w:ascii="Arial" w:hAnsi="Arial" w:cs="Arial"/>
          <w:b/>
          <w:b/>
          <w:bCs/>
          <w:sz w:val="24"/>
          <w:szCs w:val="24"/>
        </w:rPr>
      </w:pPr>
      <w:r>
        <w:rPr>
          <w:rFonts w:cs="Arial" w:ascii="Arial" w:hAnsi="Arial"/>
          <w:sz w:val="24"/>
          <w:szCs w:val="24"/>
        </w:rPr>
        <w:t>Object-oriented data modeling</w:t>
      </w:r>
    </w:p>
    <w:p>
      <w:pPr>
        <w:pStyle w:val="Normal"/>
        <w:numPr>
          <w:ilvl w:val="1"/>
          <w:numId w:val="3"/>
        </w:numPr>
        <w:spacing w:lineRule="auto" w:line="240"/>
        <w:rPr>
          <w:rFonts w:ascii="Arial" w:hAnsi="Arial" w:cs="Arial"/>
          <w:b/>
          <w:b/>
          <w:bCs/>
          <w:sz w:val="24"/>
          <w:szCs w:val="24"/>
        </w:rPr>
      </w:pPr>
      <w:r>
        <w:rPr>
          <w:rFonts w:cs="Arial" w:ascii="Arial" w:hAnsi="Arial"/>
          <w:sz w:val="24"/>
          <w:szCs w:val="24"/>
        </w:rPr>
        <w:t>Data quality principles</w:t>
      </w:r>
    </w:p>
    <w:p>
      <w:pPr>
        <w:pStyle w:val="Normal"/>
        <w:numPr>
          <w:ilvl w:val="1"/>
          <w:numId w:val="3"/>
        </w:numPr>
        <w:spacing w:lineRule="auto" w:line="240"/>
        <w:rPr>
          <w:rFonts w:ascii="Arial" w:hAnsi="Arial" w:cs="Arial"/>
          <w:b/>
          <w:b/>
          <w:bCs/>
          <w:sz w:val="24"/>
          <w:szCs w:val="24"/>
        </w:rPr>
      </w:pPr>
      <w:r>
        <w:rPr>
          <w:rFonts w:cs="Arial" w:ascii="Arial" w:hAnsi="Arial"/>
          <w:sz w:val="24"/>
          <w:szCs w:val="24"/>
        </w:rPr>
        <w:t>Business intelligence (data warehousing, data mining)</w:t>
      </w:r>
    </w:p>
    <w:p>
      <w:pPr>
        <w:pStyle w:val="Normal"/>
        <w:ind w:left="1440" w:hanging="720"/>
        <w:rPr>
          <w:rFonts w:ascii="Arial" w:hAnsi="Arial" w:cs="Arial"/>
          <w:b/>
          <w:b/>
          <w:bCs/>
          <w:sz w:val="24"/>
          <w:szCs w:val="24"/>
        </w:rPr>
      </w:pPr>
      <w:r>
        <w:rPr>
          <w:rFonts w:cs="Arial" w:ascii="Arial" w:hAnsi="Arial"/>
          <w:sz w:val="24"/>
          <w:szCs w:val="24"/>
        </w:rPr>
        <w:t>[CIS Program Outcomes a,b,i][COB Goal 3].</w:t>
        <w:br/>
      </w:r>
    </w:p>
    <w:p>
      <w:pPr>
        <w:pStyle w:val="Normal"/>
        <w:numPr>
          <w:ilvl w:val="0"/>
          <w:numId w:val="3"/>
        </w:numPr>
        <w:spacing w:lineRule="auto" w:line="240"/>
        <w:rPr>
          <w:rFonts w:ascii="Arial" w:hAnsi="Arial" w:cs="Arial"/>
          <w:b/>
          <w:b/>
          <w:bCs/>
          <w:sz w:val="24"/>
          <w:szCs w:val="24"/>
        </w:rPr>
      </w:pPr>
      <w:r>
        <w:rPr>
          <w:rFonts w:cs="Arial" w:ascii="Arial" w:hAnsi="Arial"/>
          <w:sz w:val="24"/>
          <w:szCs w:val="24"/>
        </w:rPr>
        <w:t>Understand the mechanisms for accessing relational databases from various types of application development environments [CIS Program Outcomes a,b,c,i] [COB Goal 3].</w:t>
        <w:br/>
      </w:r>
    </w:p>
    <w:p>
      <w:pPr>
        <w:pStyle w:val="Normal"/>
        <w:numPr>
          <w:ilvl w:val="0"/>
          <w:numId w:val="3"/>
        </w:numPr>
        <w:spacing w:lineRule="auto" w:line="240"/>
        <w:rPr>
          <w:rFonts w:ascii="Arial" w:hAnsi="Arial" w:cs="Arial"/>
          <w:sz w:val="24"/>
          <w:szCs w:val="24"/>
        </w:rPr>
      </w:pPr>
      <w:r>
        <w:rPr>
          <w:rFonts w:cs="Arial" w:ascii="Arial" w:hAnsi="Arial"/>
          <w:sz w:val="24"/>
          <w:szCs w:val="24"/>
        </w:rPr>
        <w:t>Learn to communicate and work in teams [CIS Program Outcome d][COB Goal 1].</w:t>
        <w:br/>
      </w:r>
    </w:p>
    <w:p>
      <w:pPr>
        <w:pStyle w:val="Normal"/>
        <w:numPr>
          <w:ilvl w:val="0"/>
          <w:numId w:val="3"/>
        </w:numPr>
        <w:spacing w:lineRule="auto" w:line="240"/>
        <w:rPr>
          <w:rFonts w:ascii="Arial" w:hAnsi="Arial" w:cs="Arial"/>
          <w:sz w:val="24"/>
          <w:szCs w:val="24"/>
        </w:rPr>
      </w:pPr>
      <w:r>
        <w:rPr>
          <w:rFonts w:cs="Arial" w:ascii="Arial" w:hAnsi="Arial"/>
          <w:sz w:val="24"/>
          <w:szCs w:val="24"/>
        </w:rPr>
        <w:t>Learn the need for engaging in continuing professional development [CIS Program Outcome h][COB Goals 3,4].</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Database administration and security</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Transaction management and concurrency control</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Performance tuning and optimization</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Business intelligence</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Database connectivity and web technologies</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(2 exams @ 15% each)</w:t>
        <w:tab/>
        <w:t>30%</w:t>
      </w:r>
    </w:p>
    <w:p>
      <w:pPr>
        <w:pStyle w:val="Normal"/>
        <w:tabs>
          <w:tab w:val="right" w:pos="9360" w:leader="dot"/>
        </w:tabs>
        <w:spacing w:lineRule="auto" w:line="240"/>
        <w:rPr>
          <w:rFonts w:ascii="Arial" w:hAnsi="Arial" w:cs="Arial"/>
          <w:sz w:val="24"/>
          <w:szCs w:val="24"/>
        </w:rPr>
      </w:pPr>
      <w:r>
        <w:rPr>
          <w:rFonts w:cs="Arial" w:ascii="Arial" w:hAnsi="Arial"/>
          <w:sz w:val="24"/>
          <w:szCs w:val="24"/>
        </w:rPr>
        <w:t>Projects</w:t>
        <w:tab/>
        <w:t>30%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Quiz and In-class Work Average</w:t>
      </w:r>
      <w:r>
        <w:rPr>
          <w:rFonts w:cs="Arial" w:ascii="Arial" w:hAnsi="Arial"/>
          <w:sz w:val="24"/>
          <w:szCs w:val="24"/>
        </w:rPr>
        <w:tab/>
      </w:r>
      <w:r>
        <w:rPr>
          <w:rFonts w:eastAsia="Arial" w:cs="Arial" w:ascii="Arial" w:hAnsi="Arial"/>
          <w:sz w:val="24"/>
          <w:szCs w:val="24"/>
        </w:rPr>
        <w:t>10%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Exam</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cs="Arial"/>
          <w:sz w:val="24"/>
          <w:szCs w:val="24"/>
        </w:rPr>
      </w:pPr>
      <w:r>
        <w:rPr>
          <w:rFonts w:cs="Arial" w:ascii="Arial" w:hAnsi="Arial"/>
          <w:sz w:val="24"/>
          <w:szCs w:val="24"/>
        </w:rPr>
      </w:r>
      <w:r>
        <w:br w:type="page"/>
      </w:r>
    </w:p>
    <w:p>
      <w:pPr>
        <w:pStyle w:val="Normal"/>
        <w:spacing w:lineRule="auto" w:line="240"/>
        <w:ind w:left="0" w:hanging="0"/>
        <w:rPr>
          <w:rFonts w:ascii="Arial" w:hAnsi="Arial" w:cs="Arial"/>
          <w:b/>
          <w:b/>
          <w:sz w:val="24"/>
          <w:szCs w:val="24"/>
        </w:rPr>
      </w:pPr>
      <w:r>
        <w:rPr>
          <w:rFonts w:cs="Arial" w:ascii="Arial" w:hAnsi="Arial"/>
          <w:b/>
          <w:sz w:val="24"/>
          <w:szCs w:val="24"/>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Copeland, R. (2013). MongoDB Applied Design Patterns (1st edition). O'Reilly Media. ISBN-10: 1449340040, ISBN-13: 978-1449340049.</w:t>
      </w:r>
    </w:p>
    <w:p>
      <w:pPr>
        <w:pStyle w:val="NoSpacing"/>
        <w:ind w:left="720" w:hanging="0"/>
        <w:rPr>
          <w:rFonts w:ascii="Arial" w:hAnsi="Arial" w:cs="Arial"/>
          <w:sz w:val="24"/>
          <w:szCs w:val="24"/>
        </w:rPr>
      </w:pPr>
      <w:r>
        <w:rPr>
          <w:rFonts w:cs="Arial" w:ascii="Arial" w:hAnsi="Arial"/>
          <w:sz w:val="24"/>
          <w:szCs w:val="24"/>
        </w:rPr>
      </w:r>
    </w:p>
    <w:p>
      <w:pPr>
        <w:pStyle w:val="NoSpacing"/>
        <w:ind w:left="720" w:hanging="0"/>
        <w:rPr>
          <w:rFonts w:ascii="Arial" w:hAnsi="Arial" w:cs="Arial"/>
          <w:sz w:val="24"/>
          <w:szCs w:val="24"/>
        </w:rPr>
      </w:pPr>
      <w:r>
        <w:rPr>
          <w:rFonts w:cs="Arial" w:ascii="Arial" w:hAnsi="Arial"/>
          <w:sz w:val="24"/>
          <w:szCs w:val="24"/>
        </w:rPr>
        <w:t>Supplies:</w:t>
      </w:r>
    </w:p>
    <w:p>
      <w:pPr>
        <w:pStyle w:val="NoSpacing"/>
        <w:ind w:left="720" w:hanging="0"/>
        <w:rPr>
          <w:rFonts w:ascii="Arial" w:hAnsi="Arial" w:cs="Arial"/>
          <w:sz w:val="24"/>
          <w:szCs w:val="24"/>
        </w:rPr>
      </w:pPr>
      <w:r>
        <w:rPr>
          <w:rFonts w:cs="Arial" w:ascii="Arial" w:hAnsi="Arial"/>
          <w:sz w:val="24"/>
          <w:szCs w:val="24"/>
        </w:rPr>
        <w:t>USB storage drive with greater than 8GB available.</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If you feel there is an error in the grading of your assignments, you must bring them to the instructor’s attention within one week after the assignment was graded and returned.</w:t>
      </w:r>
    </w:p>
    <w:p>
      <w:pPr>
        <w:pStyle w:val="Normal"/>
        <w:ind w:left="0" w:hanging="0"/>
        <w:rPr>
          <w:rFonts w:ascii="Arial" w:hAnsi="Arial" w:eastAsia="Arial" w:cs="Arial"/>
          <w:sz w:val="24"/>
          <w:szCs w:val="24"/>
        </w:rPr>
      </w:pPr>
      <w:r>
        <w:rPr>
          <w:rFonts w:eastAsia="Arial" w:cs="Arial" w:ascii="Arial" w:hAnsi="Arial"/>
          <w:sz w:val="24"/>
          <w:szCs w:val="24"/>
        </w:rPr>
        <w:t xml:space="preserve"> </w:t>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1080"/>
        </w:tabs>
        <w:ind w:left="1080" w:hanging="360"/>
      </w:pPr>
      <w:rPr>
        <w:sz w:val="24"/>
        <w:b/>
        <w:rFonts w:ascii="Arial" w:hAnsi="Arial"/>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customStyle="1">
    <w:name w:val="ListLabel 1"/>
    <w:qFormat/>
    <w:rPr>
      <w:rFonts w:ascii="Arial" w:hAnsi="Arial"/>
      <w:color w:val="00000A"/>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ascii="Arial" w:hAnsi="Arial"/>
      <w:b/>
      <w:sz w:val="24"/>
    </w:rPr>
  </w:style>
  <w:style w:type="character" w:styleId="ListLabel33" w:customStyle="1">
    <w:name w:val="ListLabel 33"/>
    <w:qFormat/>
    <w:rPr>
      <w:rFonts w:cs="Symbol"/>
      <w:color w:val="00000A"/>
      <w:sz w:val="24"/>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ascii="Arial" w:hAnsi="Arial" w:cs="Symbol"/>
      <w:sz w:val="24"/>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ascii="Arial" w:hAnsi="Arial"/>
      <w:b/>
      <w:sz w:val="24"/>
    </w:rPr>
  </w:style>
  <w:style w:type="character" w:styleId="ListLabel52">
    <w:name w:val="ListLabel 52"/>
    <w:qFormat/>
    <w:rPr>
      <w:rFonts w:cs="Symbol"/>
      <w:color w:val="00000A"/>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Arial" w:hAnsi="Arial"/>
      <w:b/>
      <w:sz w:val="24"/>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cs="Verdana" w:eastAsia="Times New Roman"/>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2.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43872C-0413-404E-9A20-C7C91CB0B7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EAB1BD-B948-4DAD-AF02-94E9BA6F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LibreOffice/5.1.4.2$Linux_X86_64 LibreOffice_project/10m0$Build-2</Application>
  <Pages>6</Pages>
  <Words>1875</Words>
  <Characters>10840</Characters>
  <CharactersWithSpaces>12681</CharactersWithSpaces>
  <Paragraphs>99</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2016-08-23T19:04:00Z</dcterms:created>
  <dc:creator>UNA</dc:creator>
  <dc:description/>
  <dc:language>en-US</dc:language>
  <cp:lastModifiedBy/>
  <cp:lastPrinted>2016-01-26T14:29:00Z</cp:lastPrinted>
  <dcterms:modified xsi:type="dcterms:W3CDTF">2017-01-12T09:25:59Z</dcterms:modified>
  <cp:revision>5</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