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Data Stores:  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EFM Transactional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EFM Reference</w:t>
      </w:r>
    </w:p>
    <w:p w:rsidR="00000000" w:rsidDel="00000000" w:rsidP="00000000" w:rsidRDefault="00000000" w:rsidRPr="00000000">
      <w:pPr>
        <w:ind w:left="720" w:firstLine="720"/>
        <w:contextualSpacing w:val="0"/>
      </w:pPr>
      <w:r w:rsidDel="00000000" w:rsidR="00000000" w:rsidRPr="00000000">
        <w:rPr>
          <w:rtl w:val="0"/>
        </w:rPr>
        <w:t xml:space="preserve">EFM Views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The environment ateam.appiancloud.com should also contain the latest application under Enterprise Fleet Management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Tables with data inserts::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EFM_FLEET - Currently staged with the 3 locations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 Reference Tables: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EFM_R_EVENT_CATEGORY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EFM_R_EVENT_TYPES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EFM_R_EXP_CATEGORY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EFM_R_VEH_STATUS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EFM_R_VEH_TYPE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HTW Related Tables (Data is staged for demo purposes)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EFM_TRIP (HtW)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EFM_USER (HtW)EFM_HTW_EXPENSES (HtW)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EFM_LOCATION (HtW)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 xml:space="preserve">Note: Vehicle specific data is not going to be migrated. Please let me know if we want a vehicle stage procedure.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