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Reformation Lutheran Church</w:t>
      </w:r>
    </w:p>
    <w:p>
      <w:pPr>
        <w:spacing w:after="360"/>
        <w:jc w:val="center"/>
      </w:pPr>
      <w:r>
        <w:rPr>
          <w:b/>
          <w:sz w:val="26"/>
        </w:rPr>
        <w:t>Sample Congregational Planning Document</w:t>
      </w:r>
    </w:p>
    <w:p>
      <w:r>
        <w:t>This fictional Word document verifies that ChurchManager opens DOCX files with the application registered in Windows.</w:t>
      </w:r>
    </w:p>
    <w:p>
      <w:pPr>
        <w:spacing w:before="240" w:after="120"/>
      </w:pPr>
      <w:r>
        <w:rPr>
          <w:b/>
          <w:color w:val="2E74B5"/>
          <w:sz w:val="26"/>
        </w:rPr>
        <w:t>Test notes</w:t>
      </w:r>
    </w:p>
    <w:p>
      <w:r>
        <w:t>No real congregation or member information is included.</w:t>
      </w:r>
    </w:p>
    <w:p>
      <w:r>
        <w:t>Created for the ChurchDBTest document catalog.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Congregational Planning Document</dc:title>
  <dc:subject>ChurchManager fictional test data</dc:subject>
  <dc:creator>ChurchManager Test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