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Fonts w:ascii="Cambria Bold" w:hAnsi="Cambria Bold"/>
          <w:outline w:val="0"/>
          <w:color w:val="35198e"/>
          <w:sz w:val="44"/>
          <w:szCs w:val="44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>Uploading Findings to ArmorCode</w:t>
      </w:r>
    </w:p>
    <w:p>
      <w:pPr>
        <w:pStyle w:val="Body"/>
      </w:pPr>
      <w:r>
        <w:rPr>
          <w:outline w:val="0"/>
          <w:color w:val="9a84df"/>
          <w:sz w:val="26"/>
          <w:szCs w:val="26"/>
          <w:u w:color="9a84df"/>
          <w:rtl w:val="0"/>
          <w:lang w:val="en-US"/>
          <w14:textFill>
            <w14:solidFill>
              <w14:srgbClr w14:val="9A84DF"/>
            </w14:solidFill>
          </w14:textFill>
        </w:rPr>
        <w:t xml:space="preserve">Four methods via the ac-sdk-v2 Python SDK </w:t>
      </w:r>
    </w:p>
    <w:p>
      <w:pPr>
        <w:pStyle w:val="Body"/>
      </w:pPr>
    </w:p>
    <w:p>
      <w:pPr>
        <w:pStyle w:val="Body"/>
      </w:pP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>There are four distinct ways to upload findings into ArmorCode from Python. They differ by input format (JSON objects, CSV, or a native scanner report) and by transport (a direct POST vs. a presigned-S3 upload). Only Method 1 is wrapped in the SDK today; the others are called via ac._session until wrapped.</w:t>
      </w:r>
    </w:p>
    <w:p>
      <w:pPr>
        <w:pStyle w:val="Heading 2"/>
      </w:pPr>
      <w:r>
        <w:rPr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>Methods at a Glance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198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198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198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198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Input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198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 SDK?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1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Generic JSON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POST /api/findings/upload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JSON array of findings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Yes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—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upload_findings()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2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CSV multipart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POST /user/findings/upload/csv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CSV file (multipart)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No</w:t>
            </w:r>
          </w:p>
        </w:tc>
      </w:tr>
      <w:tr>
        <w:tblPrEx>
          <w:shd w:val="clear" w:color="auto" w:fill="ced7e7"/>
        </w:tblPrEx>
        <w:trPr>
          <w:trHeight w:val="890" w:hRule="atLeast"/>
        </w:trPr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3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CSV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→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custom tool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POST /user/tools/generic/configurations/{tool_name}/upload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CSV mapped to a tool config (presigned S3)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No</w:t>
            </w:r>
          </w:p>
        </w:tc>
      </w:tr>
      <w:tr>
        <w:tblPrEx>
          <w:shd w:val="clear" w:color="auto" w:fill="ced7e7"/>
        </w:tblPrEx>
        <w:trPr>
          <w:trHeight w:val="670" w:hRule="atLeast"/>
        </w:trPr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4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Native scan report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POST /api/v2/scans/upload/initiate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→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presign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→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complete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Raw scanner output (multipart S3)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No</w:t>
            </w:r>
          </w:p>
        </w:tc>
      </w:tr>
    </w:tbl>
    <w:p>
      <w:pPr>
        <w:pStyle w:val="Heading 2"/>
        <w:widowControl w:val="0"/>
        <w:spacing w:line="240" w:lineRule="auto"/>
      </w:pPr>
    </w:p>
    <w:p>
      <w:pPr>
        <w:pStyle w:val="Body"/>
      </w:pPr>
    </w:p>
    <w:p>
      <w:pPr>
        <w:pStyle w:val="Heading 2"/>
      </w:pPr>
      <w:r>
        <w:rPr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>How to Choose</w:t>
      </w:r>
    </w:p>
    <w:p>
      <w:pPr>
        <w:pStyle w:val="List Bullet"/>
        <w:numPr>
          <w:ilvl w:val="0"/>
          <w:numId w:val="2"/>
        </w:numPr>
      </w:pPr>
      <w:r>
        <w:rPr>
          <w:rFonts w:ascii="Cambria Bold" w:hAnsi="Cambria Bold"/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 xml:space="preserve">Method 1 (Generic JSON):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>Finding objects built in code.</w:t>
      </w:r>
    </w:p>
    <w:p>
      <w:pPr>
        <w:pStyle w:val="List Bullet"/>
        <w:numPr>
          <w:ilvl w:val="0"/>
          <w:numId w:val="2"/>
        </w:numPr>
      </w:pPr>
      <w:r>
        <w:rPr>
          <w:rFonts w:ascii="Cambria Bold" w:hAnsi="Cambria Bold"/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 xml:space="preserve">Method 2 (CSV multipart):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>A normalized findings CSV uploaded in one shot.</w:t>
      </w:r>
    </w:p>
    <w:p>
      <w:pPr>
        <w:pStyle w:val="List Bullet"/>
        <w:numPr>
          <w:ilvl w:val="0"/>
          <w:numId w:val="2"/>
        </w:numPr>
      </w:pPr>
      <w:r>
        <w:rPr>
          <w:rFonts w:ascii="Cambria Bold" w:hAnsi="Cambria Bold"/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 xml:space="preserve">Method 3 (CSV </w:t>
      </w:r>
      <w:r>
        <w:rPr>
          <w:rFonts w:ascii="Cambria Bold" w:hAnsi="Cambria Bold" w:hint="default"/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 xml:space="preserve">→ </w:t>
      </w:r>
      <w:r>
        <w:rPr>
          <w:rFonts w:ascii="Cambria Bold" w:hAnsi="Cambria Bold"/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 xml:space="preserve">custom tool):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>A CSV attributed to a specific custom tool with a saved field mapping, and/or large files.</w:t>
      </w:r>
    </w:p>
    <w:p>
      <w:pPr>
        <w:pStyle w:val="List Bullet"/>
        <w:numPr>
          <w:ilvl w:val="0"/>
          <w:numId w:val="2"/>
        </w:numPr>
      </w:pPr>
      <w:r>
        <w:rPr>
          <w:rFonts w:ascii="Cambria Bold" w:hAnsi="Cambria Bold"/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 xml:space="preserve">Method 4 (Native scan report):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>A raw native scanner report that ArmorCode should parse itself.</w:t>
      </w:r>
    </w:p>
    <w:p>
      <w:pPr>
        <w:pStyle w:val="Heading 2"/>
      </w:pPr>
      <w:r>
        <w:rPr>
          <w:outline w:val="0"/>
          <w:color w:val="35198e"/>
          <w:u w:color="35198e"/>
          <w:rtl w:val="0"/>
          <w14:textFill>
            <w14:solidFill>
              <w14:srgbClr w14:val="35198E"/>
            </w14:solidFill>
          </w14:textFill>
        </w:rPr>
        <w:t xml:space="preserve">Method 1 </w:t>
      </w:r>
      <w:r>
        <w:rPr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 xml:space="preserve">— </w:t>
      </w:r>
      <w:r>
        <w:rPr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>Generic JSON (implemented)</w:t>
      </w:r>
    </w:p>
    <w:p>
      <w:pPr>
        <w:pStyle w:val="Body"/>
      </w:pP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>POST a JSON array of findings in ArmorCode's Generic Finding format. product, sub_product and environment are query params; names resolve to ids automatically. The sub-product must belong to the product or the API returns a 500.</w:t>
      </w:r>
    </w:p>
    <w:p>
      <w:pPr>
        <w:pStyle w:val="Body"/>
        <w:shd w:val="clear" w:color="auto" w:fill="f4f0ff"/>
      </w:pP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ac.upload_findings(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{"Title": "Hardcoded secret", "Severity": "High",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 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"Description": "...", "ToolFindingId": "unique-001",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 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t>"Category": "SECURITY"},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fr-FR"/>
          <w14:textFill>
            <w14:solidFill>
              <w14:srgbClr w14:val="181818"/>
            </w14:solidFill>
          </w14:textFill>
        </w:rPr>
        <w:t>product="my-product", sub_product="my-subproduct",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environment="Production",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14:textFill>
            <w14:solidFill>
              <w14:srgbClr w14:val="181818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t>)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14:textFill>
            <w14:solidFill>
              <w14:srgbClr w14:val="181818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# -&gt; {"scanId": 137746107}   # ingest is async</w:t>
      </w:r>
    </w:p>
    <w:p>
      <w:pPr>
        <w:pStyle w:val="Heading 2"/>
      </w:pPr>
      <w:r>
        <w:rPr>
          <w:outline w:val="0"/>
          <w:color w:val="35198e"/>
          <w:u w:color="35198e"/>
          <w:rtl w:val="0"/>
          <w14:textFill>
            <w14:solidFill>
              <w14:srgbClr w14:val="35198E"/>
            </w14:solidFill>
          </w14:textFill>
        </w:rPr>
        <w:t xml:space="preserve">Method 2 </w:t>
      </w:r>
      <w:r>
        <w:rPr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 xml:space="preserve">— </w:t>
      </w:r>
      <w:r>
        <w:rPr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>CSV Multipart (not wrapped)</w:t>
      </w:r>
    </w:p>
    <w:p>
      <w:pPr>
        <w:pStyle w:val="Body"/>
      </w:pP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 xml:space="preserve">Direct multipart/form-data upload of a CSV file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 xml:space="preserve">—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>no S3 hop. Simplest CSV path when you don't need custom-tool attribution.</w:t>
      </w:r>
    </w:p>
    <w:p>
      <w:pPr>
        <w:pStyle w:val="Body"/>
        <w:shd w:val="clear" w:color="auto" w:fill="f4f0ff"/>
      </w:pP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files = {"file": ("findings.csv", open("findings.csv","rb"), "text/csv")}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14:textFill>
            <w14:solidFill>
              <w14:srgbClr w14:val="181818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it-IT"/>
          <w14:textFill>
            <w14:solidFill>
              <w14:srgbClr w14:val="181818"/>
            </w14:solidFill>
          </w14:textFill>
        </w:rPr>
        <w:t>resp = ac._session.post(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f"{ac.base_url}/user/findings/upload/csv", files=files)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14:textFill>
            <w14:solidFill>
              <w14:srgbClr w14:val="181818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resp.raise_for_status()</w:t>
      </w:r>
    </w:p>
    <w:p>
      <w:pPr>
        <w:pStyle w:val="Heading 2"/>
      </w:pPr>
      <w:r>
        <w:rPr>
          <w:outline w:val="0"/>
          <w:color w:val="35198e"/>
          <w:u w:color="35198e"/>
          <w:rtl w:val="0"/>
          <w14:textFill>
            <w14:solidFill>
              <w14:srgbClr w14:val="35198E"/>
            </w14:solidFill>
          </w14:textFill>
        </w:rPr>
        <w:t xml:space="preserve">Method 3 </w:t>
      </w:r>
      <w:r>
        <w:rPr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 xml:space="preserve">— </w:t>
      </w:r>
      <w:r>
        <w:rPr>
          <w:outline w:val="0"/>
          <w:color w:val="35198e"/>
          <w:u w:color="35198e"/>
          <w:rtl w:val="0"/>
          <w:lang w:val="nl-NL"/>
          <w14:textFill>
            <w14:solidFill>
              <w14:srgbClr w14:val="35198E"/>
            </w14:solidFill>
          </w14:textFill>
        </w:rPr>
        <w:t xml:space="preserve">CSV </w:t>
      </w:r>
      <w:r>
        <w:rPr>
          <w:outline w:val="0"/>
          <w:color w:val="35198e"/>
          <w:u w:color="35198e"/>
          <w:rtl w:val="0"/>
          <w14:textFill>
            <w14:solidFill>
              <w14:srgbClr w14:val="35198E"/>
            </w14:solidFill>
          </w14:textFill>
        </w:rPr>
        <w:t xml:space="preserve">→ </w:t>
      </w:r>
      <w:r>
        <w:rPr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>Custom Tool via Presigned S3 (not wrapped)</w:t>
      </w:r>
    </w:p>
    <w:p>
      <w:pPr>
        <w:pStyle w:val="Body"/>
      </w:pP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>Uploads a CSV bound to a named custom tool configuration (with its saved field mapping). Body is a ScanUploadRequest requiring product (int id), subProduct (int id), environment, and fileName. The call returns a signedUrl; PUT the raw CSV bytes to it with no auth header (the signature is in the URL). Columns are always comma-separated; the field delimiter (; or |) only splits multi-value cells.</w:t>
      </w:r>
    </w:p>
    <w:p>
      <w:pPr>
        <w:pStyle w:val="Body"/>
        <w:shd w:val="clear" w:color="auto" w:fill="f4f0ff"/>
      </w:pP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body = {"product": 843798, "subProduct": 530718,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"environment": "Production", "fileName": "sca.csv",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"customTool": True}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14:textFill>
            <w14:solidFill>
              <w14:srgbClr w14:val="181818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tool = "custom-SCA-Sample-Findings"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14:textFill>
            <w14:solidFill>
              <w14:srgbClr w14:val="181818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it-IT"/>
          <w14:textFill>
            <w14:solidFill>
              <w14:srgbClr w14:val="181818"/>
            </w14:solidFill>
          </w14:textFill>
        </w:rPr>
        <w:t>r = ac._session.post(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f"{ac.base_url}/user/tools/generic/configurations/{tool}/upload",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t>json=body)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14:textFill>
            <w14:solidFill>
              <w14:srgbClr w14:val="181818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url = r.json()["signedUrl"]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14:textFill>
            <w14:solidFill>
              <w14:srgbClr w14:val="181818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requests.put(url, data=open("sca.csv","rb").read(),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         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headers={"Content-Type": "text/csv"})</w:t>
      </w:r>
    </w:p>
    <w:p>
      <w:pPr>
        <w:pStyle w:val="Body"/>
      </w:pP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>Alternative endpoint: POST /api/v2/findings/csv/upload uses MultiScanUploadRequest (required fileName, toolName).</w:t>
      </w:r>
    </w:p>
    <w:p>
      <w:pPr>
        <w:pStyle w:val="Heading 2"/>
      </w:pPr>
      <w:r>
        <w:rPr>
          <w:outline w:val="0"/>
          <w:color w:val="35198e"/>
          <w:u w:color="35198e"/>
          <w:rtl w:val="0"/>
          <w14:textFill>
            <w14:solidFill>
              <w14:srgbClr w14:val="35198E"/>
            </w14:solidFill>
          </w14:textFill>
        </w:rPr>
        <w:t xml:space="preserve">Method 4 </w:t>
      </w:r>
      <w:r>
        <w:rPr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 xml:space="preserve">— </w:t>
      </w:r>
      <w:r>
        <w:rPr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>Native Scan Report (not wrapped)</w:t>
      </w:r>
    </w:p>
    <w:p>
      <w:pPr>
        <w:pStyle w:val="Body"/>
      </w:pP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 xml:space="preserve">For a raw scanner output file that ArmorCode parses itself. Three-step multipart-to-S3: initiate (query params toolName + totalParts) </w:t>
      </w:r>
      <w:r>
        <w:rPr>
          <w:outline w:val="0"/>
          <w:color w:val="464646"/>
          <w:u w:color="464646"/>
          <w:rtl w:val="0"/>
          <w14:textFill>
            <w14:solidFill>
              <w14:srgbClr w14:val="464646"/>
            </w14:solidFill>
          </w14:textFill>
        </w:rPr>
        <w:t xml:space="preserve">→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 xml:space="preserve">presign each part </w:t>
      </w:r>
      <w:r>
        <w:rPr>
          <w:outline w:val="0"/>
          <w:color w:val="464646"/>
          <w:u w:color="464646"/>
          <w:rtl w:val="0"/>
          <w14:textFill>
            <w14:solidFill>
              <w14:srgbClr w14:val="464646"/>
            </w14:solidFill>
          </w14:textFill>
        </w:rPr>
        <w:t xml:space="preserve">→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>complete with the returned ETags. Legacy single-shot variant: POST /api/scanUploadUrl.</w:t>
      </w:r>
    </w:p>
    <w:p>
      <w:pPr>
        <w:pStyle w:val="Body"/>
        <w:shd w:val="clear" w:color="auto" w:fill="f4f0ff"/>
      </w:pP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it-IT"/>
          <w14:textFill>
            <w14:solidFill>
              <w14:srgbClr w14:val="181818"/>
            </w14:solidFill>
          </w14:textFill>
        </w:rPr>
        <w:t>init = ac._session.post(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f"{ac.base_url}/api/v2/scans/upload/initiate",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t>params={"toolName": "Snyk", "totalParts": 1},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t>json={"product": 843798, "subProduct": 530718,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"environment": "Production", "fileName": "snyk.json"}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14:textFill>
            <w14:solidFill>
              <w14:srgbClr w14:val="181818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14:textFill>
            <w14:solidFill>
              <w14:srgbClr w14:val="181818"/>
            </w14:solidFill>
          </w14:textFill>
        </w:rPr>
        <w:t>).json()</w:t>
      </w:r>
      <w:r>
        <w:rPr>
          <w:rFonts w:ascii="Courier New" w:cs="Courier New" w:hAnsi="Courier New" w:eastAsia="Courier New"/>
          <w:outline w:val="0"/>
          <w:color w:val="181818"/>
          <w:sz w:val="18"/>
          <w:szCs w:val="18"/>
          <w:u w:color="181818"/>
          <w14:textFill>
            <w14:solidFill>
              <w14:srgbClr w14:val="181818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181818"/>
          <w:sz w:val="18"/>
          <w:szCs w:val="18"/>
          <w:u w:color="181818"/>
          <w:rtl w:val="0"/>
          <w:lang w:val="en-US"/>
          <w14:textFill>
            <w14:solidFill>
              <w14:srgbClr w14:val="181818"/>
            </w14:solidFill>
          </w14:textFill>
        </w:rPr>
        <w:t># then: presign each part -&gt; PUT to S3 -&gt; complete</w:t>
      </w:r>
    </w:p>
    <w:p>
      <w:pPr>
        <w:pStyle w:val="Heading 2"/>
      </w:pPr>
      <w:r>
        <w:rPr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>Verification Status</w:t>
      </w:r>
    </w:p>
    <w:p>
      <w:pPr>
        <w:pStyle w:val="Body"/>
      </w:pP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>All four methods were driven end-to-end against JulianSandbox (July 2026) and succeeded. Runnable examples for all four live in examples/upload_findings.py in the SDK repo.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198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198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Sandbox result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1. Generic JSON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Success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—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scanId returned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2. CSV multipart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HTTP 200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—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'File uploaded successfully'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3. CSV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 xml:space="preserve">→ </w:t>
            </w: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custom tool (custom-SCA-Sample-Findings)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0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presign 200 + S3 PUT 200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4. Native scan report (initiate)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outline w:val="0"/>
                <w:color w:val="464646"/>
                <w:sz w:val="18"/>
                <w:szCs w:val="18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HTTP 200 + uploadId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Heading 2"/>
      </w:pPr>
      <w:r>
        <w:rPr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>Notes</w:t>
      </w:r>
    </w:p>
    <w:p>
      <w:pPr>
        <w:pStyle w:val="List Bullet"/>
        <w:numPr>
          <w:ilvl w:val="0"/>
          <w:numId w:val="2"/>
        </w:numPr>
      </w:pPr>
      <w:r>
        <w:rPr>
          <w:rFonts w:ascii="Cambria Bold" w:hAnsi="Cambria Bold"/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 xml:space="preserve">Method 2 (CSV multipart):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>Do NOT send Content-Type: application/json. The SDK's session pins that header, which breaks the multipart boundary and returns HTTP 415. Send only the auth header and let the HTTP library set the multipart content-type.</w:t>
      </w:r>
    </w:p>
    <w:p>
      <w:pPr>
        <w:pStyle w:val="List Bullet"/>
        <w:numPr>
          <w:ilvl w:val="0"/>
          <w:numId w:val="2"/>
        </w:numPr>
      </w:pPr>
      <w:r>
        <w:rPr>
          <w:rFonts w:ascii="Cambria Bold" w:hAnsi="Cambria Bold"/>
          <w:outline w:val="0"/>
          <w:color w:val="35198e"/>
          <w:u w:color="35198e"/>
          <w:rtl w:val="0"/>
          <w:lang w:val="en-US"/>
          <w14:textFill>
            <w14:solidFill>
              <w14:srgbClr w14:val="35198E"/>
            </w14:solidFill>
          </w14:textFill>
        </w:rPr>
        <w:t xml:space="preserve">Method 4 (native scan report):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 xml:space="preserve">toolName must be a NATIVE ArmorCode scanner (Snyk, Trivy, Semgrep, SonarQube, Dependabot all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>tested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 xml:space="preserve">). A custom tool name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 xml:space="preserve">will be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 xml:space="preserve">rejected with 400 'Custom tool is not supported yet'. </w:t>
      </w:r>
      <w:r>
        <w:rPr>
          <w:outline w:val="0"/>
          <w:color w:val="464646"/>
          <w:u w:color="464646"/>
          <w:rtl w:val="0"/>
          <w:lang w:val="en-US"/>
          <w14:textFill>
            <w14:solidFill>
              <w14:srgbClr w14:val="464646"/>
            </w14:solidFill>
          </w14:textFill>
        </w:rPr>
        <w:t xml:space="preserve">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40"/>
        <w:tab w:val="clear" w:pos="9360"/>
      </w:tabs>
      <w:jc w:val="center"/>
    </w:pPr>
    <w:r>
      <w:rPr>
        <w:outline w:val="0"/>
        <w:color w:val="9a84df"/>
        <w:sz w:val="18"/>
        <w:szCs w:val="18"/>
        <w:u w:color="9a84df"/>
        <w:rtl w:val="0"/>
        <w:lang w:val="en-US"/>
        <w14:textFill>
          <w14:solidFill>
            <w14:srgbClr w14:val="9A84DF"/>
          </w14:solidFill>
        </w14:textFill>
      </w:rPr>
      <w:t xml:space="preserve">© </w:t>
    </w:r>
    <w:r>
      <w:rPr>
        <w:outline w:val="0"/>
        <w:color w:val="9a84df"/>
        <w:sz w:val="18"/>
        <w:szCs w:val="18"/>
        <w:u w:color="9a84df"/>
        <w:rtl w:val="0"/>
        <w:lang w:val="en-US"/>
        <w14:textFill>
          <w14:solidFill>
            <w14:srgbClr w14:val="9A84DF"/>
          </w14:solidFill>
        </w14:textFill>
      </w:rPr>
      <w:t>ArmorCode Inc. Confidential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</w:pPr>
    <w:r>
      <w:drawing xmlns:a="http://schemas.openxmlformats.org/drawingml/2006/main">
        <wp:inline distT="0" distB="0" distL="0" distR="0">
          <wp:extent cx="1645920" cy="358325"/>
          <wp:effectExtent l="0" t="0" r="0" b="0"/>
          <wp:docPr id="1073741825" name="officeArt object" descr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1" descr="Pictur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5920" cy="3583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