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A0B0" w14:textId="77777777" w:rsidR="00B21D07" w:rsidRDefault="002921EE">
      <w:pPr>
        <w:pStyle w:val="Title"/>
        <w:jc w:val="center"/>
        <w:rPr>
          <w:rFonts w:ascii="Google Sans" w:eastAsia="Google Sans" w:hAnsi="Google Sans" w:cs="Google Sans"/>
          <w:b/>
          <w:sz w:val="24"/>
          <w:szCs w:val="24"/>
        </w:rPr>
      </w:pPr>
      <w:bookmarkStart w:id="0" w:name="_kuduxtw0qwid" w:colFirst="0" w:colLast="0"/>
      <w:bookmarkEnd w:id="0"/>
      <w:proofErr w:type="spellStart"/>
      <w:r>
        <w:rPr>
          <w:rFonts w:ascii="Google Sans" w:eastAsia="Google Sans" w:hAnsi="Google Sans" w:cs="Google Sans"/>
          <w:b/>
          <w:color w:val="3C78D8"/>
        </w:rPr>
        <w:t>Botium</w:t>
      </w:r>
      <w:proofErr w:type="spellEnd"/>
      <w:r>
        <w:rPr>
          <w:rFonts w:ascii="Google Sans" w:eastAsia="Google Sans" w:hAnsi="Google Sans" w:cs="Google Sans"/>
          <w:b/>
          <w:color w:val="3C78D8"/>
        </w:rPr>
        <w:t xml:space="preserve"> Toys: Audit scope and goals </w:t>
      </w:r>
    </w:p>
    <w:p w14:paraId="57EB35A9" w14:textId="77777777" w:rsidR="00B21D07" w:rsidRDefault="002921EE">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3FE37A0A" wp14:editId="14CDA1A9">
                <wp:extent cx="5943600" cy="13006"/>
                <wp:effectExtent l="0" t="0" r="0" b="0"/>
                <wp:docPr id="2" name=""/>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7576774C" w14:textId="77777777" w:rsidR="00B21D07" w:rsidRDefault="00B21D07">
      <w:pPr>
        <w:rPr>
          <w:rFonts w:ascii="Google Sans" w:eastAsia="Google Sans" w:hAnsi="Google Sans" w:cs="Google Sans"/>
          <w:sz w:val="24"/>
          <w:szCs w:val="24"/>
        </w:rPr>
      </w:pPr>
    </w:p>
    <w:p w14:paraId="5CCB95D2" w14:textId="77777777" w:rsidR="00B21D07" w:rsidRDefault="002921EE">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is meant to provide mitigation recommendations for vulnerabilities found that are classified </w:t>
      </w:r>
      <w:r>
        <w:rPr>
          <w:rFonts w:ascii="Google Sans" w:eastAsia="Google Sans" w:hAnsi="Google Sans" w:cs="Google Sans"/>
          <w:color w:val="434343"/>
          <w:sz w:val="24"/>
          <w:szCs w:val="24"/>
        </w:rPr>
        <w:t>as “high risk,” and present an overall strategy for improving the security posture of the organization. The audit team needs to document their findings, provide remediation plans and efforts, and communicate with stakeholders.</w:t>
      </w:r>
    </w:p>
    <w:p w14:paraId="093F72D5" w14:textId="77777777" w:rsidR="00B21D07" w:rsidRDefault="002921EE">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FBF8392" wp14:editId="61275433">
                <wp:extent cx="5943600" cy="14118"/>
                <wp:effectExtent l="0" t="0" r="0" b="0"/>
                <wp:docPr id="3" name=""/>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62250B2D" w14:textId="77777777" w:rsidR="00B21D07" w:rsidRDefault="002921EE">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To understand the a</w:t>
      </w:r>
      <w:r>
        <w:rPr>
          <w:rFonts w:ascii="Google Sans" w:eastAsia="Google Sans" w:hAnsi="Google Sans" w:cs="Google Sans"/>
          <w:i/>
          <w:color w:val="434343"/>
          <w:sz w:val="24"/>
          <w:szCs w:val="24"/>
        </w:rPr>
        <w:t xml:space="preserve">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w:t>
      </w:r>
      <w:r>
        <w:rPr>
          <w:rFonts w:ascii="Google Sans" w:eastAsia="Google Sans" w:hAnsi="Google Sans" w:cs="Google Sans"/>
          <w:i/>
          <w:color w:val="434343"/>
          <w:sz w:val="24"/>
          <w:szCs w:val="24"/>
        </w:rPr>
        <w:t xml:space="preserve">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be assessed alongside internal processes and procedures</w:t>
      </w:r>
      <w:r>
        <w:rPr>
          <w:rFonts w:ascii="Google Sans" w:eastAsia="Google Sans" w:hAnsi="Google Sans" w:cs="Google Sans"/>
          <w:color w:val="434343"/>
          <w:sz w:val="24"/>
          <w:szCs w:val="24"/>
        </w:rPr>
        <w:t>).</w:t>
      </w:r>
    </w:p>
    <w:p w14:paraId="422AA739" w14:textId="77777777" w:rsidR="00B21D07" w:rsidRDefault="002921EE">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795E026E" w14:textId="77777777" w:rsidR="00B21D07" w:rsidRDefault="002921E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w:t>
      </w:r>
      <w:r>
        <w:rPr>
          <w:rFonts w:ascii="Google Sans" w:eastAsia="Google Sans" w:hAnsi="Google Sans" w:cs="Google Sans"/>
          <w:sz w:val="24"/>
          <w:szCs w:val="24"/>
        </w:rPr>
        <w:t>tection, firewalls, intrusion detection system, security information and event management (SIEM) tool.</w:t>
      </w:r>
    </w:p>
    <w:p w14:paraId="2690362A" w14:textId="77777777" w:rsidR="00B21D07" w:rsidRDefault="002921E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w:t>
      </w:r>
      <w:r>
        <w:rPr>
          <w:rFonts w:ascii="Google Sans" w:eastAsia="Google Sans" w:hAnsi="Google Sans" w:cs="Google Sans"/>
          <w:sz w:val="24"/>
          <w:szCs w:val="24"/>
        </w:rPr>
        <w:t>vent Management (SIEM) tool.</w:t>
      </w:r>
    </w:p>
    <w:p w14:paraId="057ABB02" w14:textId="77777777" w:rsidR="00B21D07" w:rsidRDefault="002921E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5064F5B8" w14:textId="77777777" w:rsidR="00B21D07" w:rsidRDefault="002921E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w:t>
      </w:r>
      <w:r>
        <w:rPr>
          <w:rFonts w:ascii="Google Sans" w:eastAsia="Google Sans" w:hAnsi="Google Sans" w:cs="Google Sans"/>
          <w:sz w:val="24"/>
          <w:szCs w:val="24"/>
        </w:rPr>
        <w:t>rols, procedures, and protocols in place align with necessary compliance requirements.</w:t>
      </w:r>
    </w:p>
    <w:p w14:paraId="4C338450" w14:textId="77777777" w:rsidR="00B21D07" w:rsidRDefault="002921E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6F67BD30" w14:textId="77777777" w:rsidR="00B21D07" w:rsidRDefault="002921EE">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3CD61267" wp14:editId="7B8CC624">
                <wp:extent cx="5943600" cy="14676"/>
                <wp:effectExtent l="0" t="0" r="0" b="0"/>
                <wp:docPr id="1" name=""/>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79D1C941" w14:textId="77777777" w:rsidR="00B21D07" w:rsidRDefault="002921EE">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w:t>
      </w:r>
      <w:r>
        <w:rPr>
          <w:rFonts w:ascii="Google Sans" w:eastAsia="Google Sans" w:hAnsi="Google Sans" w:cs="Google Sans"/>
          <w:i/>
          <w:sz w:val="24"/>
          <w:szCs w:val="24"/>
        </w:rPr>
        <w:t>it can be to achieve compliance, to identify weaknesses or vulnerabilities within an organization, and/or to understand failures in processes and procedures and correct them. In this scenario, the IT manager set the goals. He is expecting a report of the c</w:t>
      </w:r>
      <w:r>
        <w:rPr>
          <w:rFonts w:ascii="Google Sans" w:eastAsia="Google Sans" w:hAnsi="Google Sans" w:cs="Google Sans"/>
          <w:i/>
          <w:sz w:val="24"/>
          <w:szCs w:val="24"/>
        </w:rPr>
        <w:t>urrent security posture of the organization and recommendations for improving the security posture of the organization, as well as justification to hire additional cybersecurity personnel.)</w:t>
      </w:r>
    </w:p>
    <w:p w14:paraId="0022B555" w14:textId="77777777" w:rsidR="00B21D07" w:rsidRDefault="002921EE">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4E9334F3"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To adhere to the</w:t>
      </w:r>
      <w:r>
        <w:rPr>
          <w:rFonts w:ascii="Google Sans" w:eastAsia="Google Sans" w:hAnsi="Google Sans" w:cs="Google Sans"/>
          <w:sz w:val="24"/>
          <w:szCs w:val="24"/>
        </w:rPr>
        <w:t xml:space="preserve"> National Institute of Standards and Technology Cybersecurity Framework (NIST CSF) </w:t>
      </w:r>
    </w:p>
    <w:p w14:paraId="00633B87"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compliant </w:t>
      </w:r>
    </w:p>
    <w:p w14:paraId="79EF6575"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Fortify system controls</w:t>
      </w:r>
    </w:p>
    <w:p w14:paraId="70143B47"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management </w:t>
      </w:r>
    </w:p>
    <w:p w14:paraId="53331218"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playbooks </w:t>
      </w:r>
    </w:p>
    <w:p w14:paraId="694A13EF" w14:textId="77777777" w:rsidR="00B21D07" w:rsidRDefault="002921E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requirements </w:t>
      </w:r>
    </w:p>
    <w:p w14:paraId="59EBA345" w14:textId="77777777" w:rsidR="00B21D07" w:rsidRDefault="00B21D07">
      <w:pPr>
        <w:rPr>
          <w:rFonts w:ascii="Google Sans" w:eastAsia="Google Sans" w:hAnsi="Google Sans" w:cs="Google Sans"/>
        </w:rPr>
      </w:pPr>
    </w:p>
    <w:sectPr w:rsidR="00B21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4F91"/>
    <w:multiLevelType w:val="multilevel"/>
    <w:tmpl w:val="63CAC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B60E7"/>
    <w:multiLevelType w:val="multilevel"/>
    <w:tmpl w:val="995E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4923980">
    <w:abstractNumId w:val="1"/>
  </w:num>
  <w:num w:numId="2" w16cid:durableId="151106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07"/>
    <w:rsid w:val="002921EE"/>
    <w:rsid w:val="00B2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C2E7"/>
  <w15:docId w15:val="{6785B47A-E6E2-47AB-983F-0ADD324A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supplement/I8hEO/more-about-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2023-08-13T19:58:00Z</dcterms:created>
  <dcterms:modified xsi:type="dcterms:W3CDTF">2023-08-13T19:58:00Z</dcterms:modified>
</cp:coreProperties>
</file>