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2588" w14:textId="77777777" w:rsidR="00AD218C" w:rsidRPr="00AD218C" w:rsidRDefault="00AD218C" w:rsidP="00AD218C">
      <w:pPr>
        <w:numPr>
          <w:ilvl w:val="0"/>
          <w:numId w:val="3"/>
        </w:numPr>
      </w:pPr>
      <w:r w:rsidRPr="00AD218C">
        <w:rPr>
          <w:b/>
          <w:bCs/>
        </w:rPr>
        <w:t>Risk Identification</w:t>
      </w:r>
      <w:r w:rsidRPr="00AD218C">
        <w:t>:</w:t>
      </w:r>
    </w:p>
    <w:p w14:paraId="328F80CA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Lack of coordination with internal stakeholders may lead to disjointed response efforts, duplication of tasks, and inefficient resource utilization.</w:t>
      </w:r>
    </w:p>
    <w:p w14:paraId="464C8991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Failure to engage external stakeholders such as law enforcement agencies can limit access to critical resources, expertise, and legal support during cybersecurity incidents.</w:t>
      </w:r>
    </w:p>
    <w:p w14:paraId="014664C2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Inadequate communication channels with external parties may result in delays in incident response and potential damage to the organization's reputation and regulatory compliance.</w:t>
      </w:r>
    </w:p>
    <w:p w14:paraId="04941B3B" w14:textId="77777777" w:rsidR="00AD218C" w:rsidRPr="00AD218C" w:rsidRDefault="00AD218C" w:rsidP="00AD218C">
      <w:pPr>
        <w:numPr>
          <w:ilvl w:val="0"/>
          <w:numId w:val="3"/>
        </w:numPr>
      </w:pPr>
      <w:r w:rsidRPr="00AD218C">
        <w:rPr>
          <w:b/>
          <w:bCs/>
        </w:rPr>
        <w:t>Current State</w:t>
      </w:r>
      <w:r w:rsidRPr="00AD218C">
        <w:t>:</w:t>
      </w:r>
    </w:p>
    <w:p w14:paraId="40E5551E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Response activities may be primarily handled within siloed departments or teams, leading to a lack of cross-functional collaboration.</w:t>
      </w:r>
    </w:p>
    <w:p w14:paraId="38FF2517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The organization may not have established formal relationships or communication protocols with external stakeholders such as law enforcement agencies.</w:t>
      </w:r>
    </w:p>
    <w:p w14:paraId="2F3EBEFE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t>Information sharing practices with external entities might be ad-hoc or limited, hindering effective collaboration during cybersecurity incidents.</w:t>
      </w:r>
    </w:p>
    <w:p w14:paraId="1531F5BC" w14:textId="77777777" w:rsidR="00AD218C" w:rsidRPr="00AD218C" w:rsidRDefault="00AD218C" w:rsidP="00AD218C">
      <w:pPr>
        <w:numPr>
          <w:ilvl w:val="0"/>
          <w:numId w:val="3"/>
        </w:numPr>
      </w:pPr>
      <w:r w:rsidRPr="00AD218C">
        <w:rPr>
          <w:b/>
          <w:bCs/>
        </w:rPr>
        <w:t>Remediation Actions</w:t>
      </w:r>
      <w:r w:rsidRPr="00AD218C">
        <w:t>:</w:t>
      </w:r>
    </w:p>
    <w:p w14:paraId="38ACF082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Establish Communication Channels</w:t>
      </w:r>
      <w:r w:rsidRPr="00AD218C">
        <w:t>: Develop formal communication channels and protocols for coordinating response activities with internal stakeholders across various departments, including IT, legal, human resources, and executive leadership.</w:t>
      </w:r>
    </w:p>
    <w:p w14:paraId="5D938271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Forge Partnerships</w:t>
      </w:r>
      <w:r w:rsidRPr="00AD218C">
        <w:t>: Establish partnerships with law enforcement agencies, regulatory bodies, industry peers, and cybersecurity information sharing organizations to facilitate timely and effective collaboration during incidents.</w:t>
      </w:r>
    </w:p>
    <w:p w14:paraId="7F00135F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Create Joint Response Plans</w:t>
      </w:r>
      <w:r w:rsidRPr="00AD218C">
        <w:t>: Collaborate with internal and external stakeholders to develop joint response plans and procedures tailored to different types of cybersecurity incidents.</w:t>
      </w:r>
    </w:p>
    <w:p w14:paraId="40F41A0C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Conduct Tabletop Exercises</w:t>
      </w:r>
      <w:r w:rsidRPr="00AD218C">
        <w:t>: Conduct tabletop exercises and simulations involving both internal and external stakeholders to test the effectiveness of response plans, identify gaps, and improve coordination.</w:t>
      </w:r>
    </w:p>
    <w:p w14:paraId="6F9825FC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Legal and Regulatory Compliance</w:t>
      </w:r>
      <w:r w:rsidRPr="00AD218C">
        <w:t>: Ensure that response activities comply with relevant laws, regulations, and contractual obligations, including data privacy requirements and incident reporting obligations.</w:t>
      </w:r>
    </w:p>
    <w:p w14:paraId="3AF61667" w14:textId="77777777" w:rsidR="00AD218C" w:rsidRPr="00AD218C" w:rsidRDefault="00AD218C" w:rsidP="00AD218C">
      <w:pPr>
        <w:numPr>
          <w:ilvl w:val="1"/>
          <w:numId w:val="3"/>
        </w:numPr>
      </w:pPr>
      <w:r w:rsidRPr="00AD218C">
        <w:rPr>
          <w:b/>
          <w:bCs/>
        </w:rPr>
        <w:t>Continuous Engagement</w:t>
      </w:r>
      <w:r w:rsidRPr="00AD218C">
        <w:t>: Maintain ongoing communication and engagement with external stakeholders to foster trust, exchange threat intelligence, and facilitate swift response to emerging cyber threats.</w:t>
      </w:r>
    </w:p>
    <w:p w14:paraId="7FDF833F" w14:textId="77777777" w:rsidR="00573F56" w:rsidRPr="00AD218C" w:rsidRDefault="00573F56" w:rsidP="00AD218C"/>
    <w:sectPr w:rsidR="00573F56" w:rsidRPr="00AD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40FE"/>
    <w:multiLevelType w:val="multilevel"/>
    <w:tmpl w:val="1320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12604"/>
    <w:multiLevelType w:val="multilevel"/>
    <w:tmpl w:val="6502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736AA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17629">
    <w:abstractNumId w:val="0"/>
  </w:num>
  <w:num w:numId="2" w16cid:durableId="883247426">
    <w:abstractNumId w:val="2"/>
  </w:num>
  <w:num w:numId="3" w16cid:durableId="193485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2D"/>
    <w:rsid w:val="00153A97"/>
    <w:rsid w:val="003137DF"/>
    <w:rsid w:val="00403F2D"/>
    <w:rsid w:val="00573F56"/>
    <w:rsid w:val="00A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A75C1"/>
  <w15:chartTrackingRefBased/>
  <w15:docId w15:val="{DBE57244-C1DF-4FBE-9276-E0F2E8A2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1975</Characters>
  <Application>Microsoft Office Word</Application>
  <DocSecurity>0</DocSecurity>
  <Lines>38</Lines>
  <Paragraphs>21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3</cp:revision>
  <dcterms:created xsi:type="dcterms:W3CDTF">2024-05-09T00:48:00Z</dcterms:created>
  <dcterms:modified xsi:type="dcterms:W3CDTF">2024-05-09T01:21:00Z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f7397d0f-9ec7-47e5-8073-341379375fcc</vt:lpwstr>
  </property>
</Properties>
</file>