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9A84C"/>
          <w:sz w:val="48"/>
        </w:rPr>
        <w:t>DANIELLS PORTFOLIO &amp; RETIREMENT TRACKER</w:t>
      </w:r>
    </w:p>
    <w:p>
      <w:pPr>
        <w:jc w:val="center"/>
      </w:pPr>
      <w:r>
        <w:rPr>
          <w:rFonts w:ascii="Calibri" w:hAnsi="Calibri"/>
          <w:color w:val="1A2E4A"/>
          <w:sz w:val="32"/>
        </w:rPr>
        <w:t>System Documentation</w:t>
      </w:r>
    </w:p>
    <w:p/>
    <w:p>
      <w:pPr>
        <w:jc w:val="center"/>
      </w:pPr>
      <w:r>
        <w:rPr>
          <w:color w:val="C9A84C"/>
        </w:rPr>
        <w:t>─────────────────────────────────────</w:t>
      </w:r>
    </w:p>
    <w:p/>
    <w:p>
      <w:pPr>
        <w:jc w:val="center"/>
      </w:pPr>
      <w:r>
        <w:rPr>
          <w:rFonts w:ascii="Calibri" w:hAnsi="Calibri"/>
          <w:color w:val="1A2E4A"/>
          <w:sz w:val="22"/>
        </w:rPr>
        <w:t>Version: 1.20</w:t>
      </w:r>
    </w:p>
    <w:p>
      <w:pPr>
        <w:jc w:val="center"/>
      </w:pPr>
      <w:r>
        <w:rPr>
          <w:rFonts w:ascii="Calibri" w:hAnsi="Calibri"/>
          <w:color w:val="1A2E4A"/>
          <w:sz w:val="22"/>
        </w:rPr>
        <w:t>Date: 6 March 2026</w:t>
      </w:r>
    </w:p>
    <w:p>
      <w:pPr>
        <w:jc w:val="center"/>
      </w:pPr>
      <w:r>
        <w:rPr>
          <w:rFonts w:ascii="Calibri" w:hAnsi="Calibri"/>
          <w:color w:val="1A2E4A"/>
          <w:sz w:val="22"/>
        </w:rPr>
        <w:t>Author: John Daniells</w:t>
      </w:r>
    </w:p>
    <w:p>
      <w:pPr>
        <w:jc w:val="center"/>
      </w:pPr>
      <w:r>
        <w:rPr>
          <w:rFonts w:ascii="Calibri" w:hAnsi="Calibri"/>
          <w:color w:val="6A7D8F"/>
          <w:sz w:val="20"/>
        </w:rPr>
        <w:t>Classification: Personal / Confidential</w:t>
      </w:r>
    </w:p>
    <w:p>
      <w:r>
        <w:br w:type="page"/>
      </w:r>
    </w:p>
    <w:p>
      <w:pPr>
        <w:spacing w:before="360" w:after="120"/>
      </w:pPr>
      <w:r>
        <w:rPr>
          <w:rFonts w:ascii="Calibri" w:hAnsi="Calibri"/>
          <w:b/>
          <w:color w:val="C9A84C"/>
          <w:sz w:val="26"/>
        </w:rPr>
        <w:t>1. PURPOSE &amp; INTENT</w:t>
      </w:r>
    </w:p>
    <w:p>
      <w:pPr>
        <w:pBdr>
          <w:bottom w:val="single" w:sz="6" w:space="1" w:color="C9A84C"/>
        </w:pBdr>
        <w:spacing w:before="80" w:after="80"/>
      </w:pPr>
    </w:p>
    <w:p>
      <w:pPr>
        <w:spacing w:before="40" w:after="80"/>
      </w:pPr>
      <w:r>
        <w:rPr>
          <w:rFonts w:ascii="Calibri" w:hAnsi="Calibri"/>
          <w:i w:val="0"/>
          <w:color w:val="1A2E4A"/>
          <w:sz w:val="20"/>
        </w:rPr>
        <w:t>The Daniells Portfolio Tracker is a personal financial management application designed to provide a real-time, consolidated view of an investment portfolio spanning multiple accounts, asset classes, and wrappers. It serves as a single source of truth for portfolio performance, allocation, goal progress, and retirement planning.</w:t>
      </w:r>
    </w:p>
    <w:p>
      <w:pPr>
        <w:spacing w:before="240" w:after="80"/>
      </w:pPr>
      <w:r>
        <w:rPr>
          <w:rFonts w:ascii="Calibri" w:hAnsi="Calibri"/>
          <w:b/>
          <w:color w:val="1A2E4A"/>
          <w:sz w:val="22"/>
        </w:rPr>
        <w:t>Primary Objectives</w:t>
      </w:r>
    </w:p>
    <w:p>
      <w:pPr>
        <w:pStyle w:val="ListBullet"/>
        <w:spacing w:before="20" w:after="20"/>
        <w:ind w:left="283"/>
      </w:pPr>
      <w:r>
        <w:rPr>
          <w:rFonts w:ascii="Calibri" w:hAnsi="Calibri"/>
          <w:color w:val="1A2E4A"/>
          <w:sz w:val="20"/>
        </w:rPr>
        <w:t>Consolidate holdings across ISAs, SIPPs, GIAs, and crypto wallets into one view.</w:t>
      </w:r>
    </w:p>
    <w:p>
      <w:pPr>
        <w:pStyle w:val="ListBullet"/>
        <w:spacing w:before="20" w:after="20"/>
        <w:ind w:left="283"/>
      </w:pPr>
      <w:r>
        <w:rPr>
          <w:rFonts w:ascii="Calibri" w:hAnsi="Calibri"/>
          <w:color w:val="1A2E4A"/>
          <w:sz w:val="20"/>
        </w:rPr>
        <w:t>Automate daily price fetching from Yahoo Finance after LSE market close (16:30 GMT).</w:t>
      </w:r>
    </w:p>
    <w:p>
      <w:pPr>
        <w:pStyle w:val="ListBullet"/>
        <w:spacing w:before="20" w:after="20"/>
        <w:ind w:left="283"/>
      </w:pPr>
      <w:r>
        <w:rPr>
          <w:rFonts w:ascii="Calibri" w:hAnsi="Calibri"/>
          <w:color w:val="1A2E4A"/>
          <w:sz w:val="20"/>
        </w:rPr>
        <w:t>Track progress toward a £1,400,000 retirement goal by February 2031.</w:t>
      </w:r>
    </w:p>
    <w:p>
      <w:pPr>
        <w:pStyle w:val="ListBullet"/>
        <w:spacing w:before="20" w:after="20"/>
        <w:ind w:left="283"/>
      </w:pPr>
      <w:r>
        <w:rPr>
          <w:rFonts w:ascii="Calibri" w:hAnsi="Calibri"/>
          <w:color w:val="1A2E4A"/>
          <w:sz w:val="20"/>
        </w:rPr>
        <w:t>Provide a browser-accessible interface via GitHub Pages — no local server required.</w:t>
      </w:r>
    </w:p>
    <w:p>
      <w:pPr>
        <w:pStyle w:val="ListBullet"/>
        <w:spacing w:before="20" w:after="20"/>
        <w:ind w:left="283"/>
      </w:pPr>
      <w:r>
        <w:rPr>
          <w:rFonts w:ascii="Calibri" w:hAnsi="Calibri"/>
          <w:color w:val="1A2E4A"/>
          <w:sz w:val="20"/>
        </w:rPr>
        <w:t>Send an automated daily email summary with portfolio value and per-account movements.</w:t>
      </w:r>
    </w:p>
    <w:p>
      <w:pPr>
        <w:pStyle w:val="ListBullet"/>
        <w:spacing w:before="20" w:after="20"/>
        <w:ind w:left="283"/>
      </w:pPr>
      <w:r>
        <w:rPr>
          <w:rFonts w:ascii="Calibri" w:hAnsi="Calibri"/>
          <w:color w:val="1A2E4A"/>
          <w:sz w:val="20"/>
        </w:rPr>
        <w:t>Maintain a complete price history for charting, trend analysis, and audit purposes.</w:t>
      </w:r>
    </w:p>
    <w:p>
      <w:pPr>
        <w:spacing w:before="240" w:after="80"/>
      </w:pPr>
      <w:r>
        <w:rPr>
          <w:rFonts w:ascii="Calibri" w:hAnsi="Calibri"/>
          <w:b/>
          <w:color w:val="1A2E4A"/>
          <w:sz w:val="22"/>
        </w:rPr>
        <w:t>Design Principles</w:t>
      </w:r>
    </w:p>
    <w:p>
      <w:pPr>
        <w:pStyle w:val="ListBullet"/>
        <w:spacing w:before="20" w:after="20"/>
        <w:ind w:left="283"/>
      </w:pPr>
      <w:r>
        <w:rPr>
          <w:rFonts w:ascii="Calibri" w:hAnsi="Calibri"/>
          <w:color w:val="1A2E4A"/>
          <w:sz w:val="20"/>
        </w:rPr>
        <w:t>Static-first: No backend server. All logic runs in the browser via React + Babel.</w:t>
      </w:r>
    </w:p>
    <w:p>
      <w:pPr>
        <w:pStyle w:val="ListBullet"/>
        <w:spacing w:before="20" w:after="20"/>
        <w:ind w:left="283"/>
      </w:pPr>
      <w:r>
        <w:rPr>
          <w:rFonts w:ascii="Calibri" w:hAnsi="Calibri"/>
          <w:color w:val="1A2E4A"/>
          <w:sz w:val="20"/>
        </w:rPr>
        <w:t>Zero-install: Runs directly from any browser — desktop, tablet, or mobile.</w:t>
      </w:r>
    </w:p>
    <w:p>
      <w:pPr>
        <w:pStyle w:val="ListBullet"/>
        <w:spacing w:before="20" w:after="20"/>
        <w:ind w:left="283"/>
      </w:pPr>
      <w:r>
        <w:rPr>
          <w:rFonts w:ascii="Calibri" w:hAnsi="Calibri"/>
          <w:color w:val="1A2E4A"/>
          <w:sz w:val="20"/>
        </w:rPr>
        <w:t>Secure by default: Password-gated with SHA-256 hashing; data only loads post-authentication.</w:t>
      </w:r>
    </w:p>
    <w:p>
      <w:pPr>
        <w:pStyle w:val="ListBullet"/>
        <w:spacing w:before="20" w:after="20"/>
        <w:ind w:left="283"/>
      </w:pPr>
      <w:r>
        <w:rPr>
          <w:rFonts w:ascii="Calibri" w:hAnsi="Calibri"/>
          <w:color w:val="1A2E4A"/>
          <w:sz w:val="20"/>
        </w:rPr>
        <w:t>Automated: GitHub Actions fetches prices and publishes updates without manual intervention.</w:t>
      </w:r>
    </w:p>
    <w:p>
      <w:pPr>
        <w:pStyle w:val="ListBullet"/>
        <w:spacing w:before="20" w:after="20"/>
        <w:ind w:left="283"/>
      </w:pPr>
      <w:r>
        <w:rPr>
          <w:rFonts w:ascii="Calibri" w:hAnsi="Calibri"/>
          <w:color w:val="1A2E4A"/>
          <w:sz w:val="20"/>
        </w:rPr>
        <w:t>Portable: Entire system lives in a single GitHub repository.</w:t>
      </w:r>
    </w:p>
    <w:p>
      <w:pPr>
        <w:spacing w:before="360" w:after="120"/>
      </w:pPr>
      <w:r>
        <w:rPr>
          <w:rFonts w:ascii="Calibri" w:hAnsi="Calibri"/>
          <w:b/>
          <w:color w:val="C9A84C"/>
          <w:sz w:val="26"/>
        </w:rPr>
        <w:t>2. SYSTEM ARCHITECTURE</w:t>
      </w:r>
    </w:p>
    <w:p>
      <w:pPr>
        <w:pBdr>
          <w:bottom w:val="single" w:sz="6" w:space="1" w:color="C9A84C"/>
        </w:pBdr>
        <w:spacing w:before="80" w:after="80"/>
      </w:pPr>
    </w:p>
    <w:p>
      <w:pPr>
        <w:spacing w:before="40" w:after="80"/>
      </w:pPr>
      <w:r>
        <w:rPr>
          <w:rFonts w:ascii="Calibri" w:hAnsi="Calibri"/>
          <w:i w:val="0"/>
          <w:color w:val="1A2E4A"/>
          <w:sz w:val="20"/>
        </w:rPr>
        <w:t>The system is composed of five logical layers: a data store (JSON files), an automation layer (GitHub Actions), a hosting layer (GitHub Pages), a presentation layer (React SPA), and a notification layer (Yahoo Mail SMTP). These are all orchestrated via a single GitHub repository.</w:t>
      </w:r>
    </w:p>
    <w:p>
      <w:pPr>
        <w:jc w:val="center"/>
      </w:pPr>
      <w:r>
        <w:drawing>
          <wp:inline xmlns:a="http://schemas.openxmlformats.org/drawingml/2006/main" xmlns:pic="http://schemas.openxmlformats.org/drawingml/2006/picture">
            <wp:extent cx="5760000" cy="28868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2886828"/>
                    </a:xfrm>
                    <a:prstGeom prst="rect"/>
                  </pic:spPr>
                </pic:pic>
              </a:graphicData>
            </a:graphic>
          </wp:inline>
        </w:drawing>
      </w:r>
    </w:p>
    <w:p>
      <w:pPr>
        <w:spacing w:before="40" w:after="80"/>
      </w:pPr>
      <w:r>
        <w:rPr>
          <w:rFonts w:ascii="Calibri" w:hAnsi="Calibri"/>
          <w:i/>
          <w:color w:val="6A7D8F"/>
          <w:sz w:val="20"/>
        </w:rPr>
        <w:t>Figure 1: High-level system architecture showing all components and their relationships.</w:t>
      </w:r>
    </w:p>
    <w:p>
      <w:pPr>
        <w:spacing w:before="240" w:after="80"/>
      </w:pPr>
      <w:r>
        <w:rPr>
          <w:rFonts w:ascii="Calibri" w:hAnsi="Calibri"/>
          <w:b/>
          <w:color w:val="1A2E4A"/>
          <w:sz w:val="22"/>
        </w:rPr>
        <w:t>Hosting &amp; Deployment</w:t>
      </w:r>
    </w:p>
    <w:p>
      <w:pPr>
        <w:pStyle w:val="ListBullet"/>
        <w:spacing w:before="20" w:after="20"/>
        <w:ind w:left="283"/>
      </w:pPr>
      <w:r>
        <w:rPr>
          <w:rFonts w:ascii="Calibri" w:hAnsi="Calibri"/>
          <w:color w:val="1A2E4A"/>
          <w:sz w:val="20"/>
        </w:rPr>
        <w:t>Repository: github.com/jwdaniells/portfolio-tracker (public)</w:t>
      </w:r>
    </w:p>
    <w:p>
      <w:pPr>
        <w:pStyle w:val="ListBullet"/>
        <w:spacing w:before="20" w:after="20"/>
        <w:ind w:left="283"/>
      </w:pPr>
      <w:r>
        <w:rPr>
          <w:rFonts w:ascii="Calibri" w:hAnsi="Calibri"/>
          <w:color w:val="1A2E4A"/>
          <w:sz w:val="20"/>
        </w:rPr>
        <w:t>GitHub Pages URL: https://jwdaniells.github.io/portfolio-tracker/</w:t>
      </w:r>
    </w:p>
    <w:p>
      <w:pPr>
        <w:pStyle w:val="ListBullet"/>
        <w:spacing w:before="20" w:after="20"/>
        <w:ind w:left="283"/>
      </w:pPr>
      <w:r>
        <w:rPr>
          <w:rFonts w:ascii="Calibri" w:hAnsi="Calibri"/>
          <w:color w:val="1A2E4A"/>
          <w:sz w:val="20"/>
        </w:rPr>
        <w:t>Branch: main — all commits to main trigger an automatic Pages rebuild (~1 minute).</w:t>
      </w:r>
    </w:p>
    <w:p>
      <w:pPr>
        <w:pStyle w:val="ListBullet"/>
        <w:spacing w:before="20" w:after="20"/>
        <w:ind w:left="283"/>
      </w:pPr>
      <w:r>
        <w:rPr>
          <w:rFonts w:ascii="Calibri" w:hAnsi="Calibri"/>
          <w:color w:val="1A2E4A"/>
          <w:sz w:val="20"/>
        </w:rPr>
        <w:t>No build pipeline required — files are served as-is (HTML, JSX, JSON).</w:t>
      </w:r>
    </w:p>
    <w:p>
      <w:pPr>
        <w:spacing w:before="240" w:after="80"/>
      </w:pPr>
      <w:r>
        <w:rPr>
          <w:rFonts w:ascii="Calibri" w:hAnsi="Calibri"/>
          <w:b/>
          <w:color w:val="1A2E4A"/>
          <w:sz w:val="22"/>
        </w:rPr>
        <w:t>Technology Stack</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LAYER</w:t>
            </w:r>
          </w:p>
        </w:tc>
        <w:tc>
          <w:tcPr>
            <w:tcW w:type="dxa" w:w="3249"/>
            <w:shd w:val="clear" w:color="auto" w:fill="0a1420"/>
          </w:tcPr>
          <w:p>
            <w:r>
              <w:rPr>
                <w:rFonts w:ascii="Calibri" w:hAnsi="Calibri"/>
                <w:b/>
                <w:color w:val="C9A84C"/>
                <w:sz w:val="18"/>
              </w:rPr>
              <w:t>TECHNOLOGY</w:t>
            </w:r>
          </w:p>
        </w:tc>
        <w:tc>
          <w:tcPr>
            <w:tcW w:type="dxa" w:w="3249"/>
            <w:shd w:val="clear" w:color="auto" w:fill="0a1420"/>
          </w:tcPr>
          <w:p>
            <w:r>
              <w:rPr>
                <w:rFonts w:ascii="Calibri" w:hAnsi="Calibri"/>
                <w:b/>
                <w:color w:val="C9A84C"/>
                <w:sz w:val="18"/>
              </w:rPr>
              <w:t>DETAILS</w:t>
            </w:r>
          </w:p>
        </w:tc>
      </w:tr>
      <w:tr>
        <w:tc>
          <w:tcPr>
            <w:tcW w:type="dxa" w:w="3249"/>
            <w:shd w:val="clear" w:color="auto" w:fill="121e2b"/>
          </w:tcPr>
          <w:p>
            <w:r>
              <w:rPr>
                <w:rFonts w:ascii="Calibri" w:hAnsi="Calibri"/>
                <w:color w:val="1A2E4A"/>
                <w:sz w:val="18"/>
              </w:rPr>
              <w:t>Frontend</w:t>
            </w:r>
          </w:p>
        </w:tc>
        <w:tc>
          <w:tcPr>
            <w:tcW w:type="dxa" w:w="3249"/>
            <w:shd w:val="clear" w:color="auto" w:fill="121e2b"/>
          </w:tcPr>
          <w:p>
            <w:r>
              <w:rPr>
                <w:rFonts w:ascii="Calibri" w:hAnsi="Calibri"/>
                <w:color w:val="1A2E4A"/>
                <w:sz w:val="18"/>
              </w:rPr>
              <w:t>React 18 (UMD)</w:t>
            </w:r>
          </w:p>
        </w:tc>
        <w:tc>
          <w:tcPr>
            <w:tcW w:type="dxa" w:w="3249"/>
            <w:shd w:val="clear" w:color="auto" w:fill="121e2b"/>
          </w:tcPr>
          <w:p>
            <w:r>
              <w:rPr>
                <w:rFonts w:ascii="Calibri" w:hAnsi="Calibri"/>
                <w:color w:val="1A2E4A"/>
                <w:sz w:val="18"/>
              </w:rPr>
              <w:t>No build step — loaded from unpkg CDN</w:t>
            </w:r>
          </w:p>
        </w:tc>
      </w:tr>
      <w:tr>
        <w:tc>
          <w:tcPr>
            <w:tcW w:type="dxa" w:w="3249"/>
            <w:shd w:val="clear" w:color="auto" w:fill="0f1923"/>
          </w:tcPr>
          <w:p>
            <w:r>
              <w:rPr>
                <w:rFonts w:ascii="Calibri" w:hAnsi="Calibri"/>
                <w:color w:val="1A2E4A"/>
                <w:sz w:val="18"/>
              </w:rPr>
              <w:t>Transpiler</w:t>
            </w:r>
          </w:p>
        </w:tc>
        <w:tc>
          <w:tcPr>
            <w:tcW w:type="dxa" w:w="3249"/>
            <w:shd w:val="clear" w:color="auto" w:fill="0f1923"/>
          </w:tcPr>
          <w:p>
            <w:r>
              <w:rPr>
                <w:rFonts w:ascii="Calibri" w:hAnsi="Calibri"/>
                <w:color w:val="1A2E4A"/>
                <w:sz w:val="18"/>
              </w:rPr>
              <w:t>Babel Standalone</w:t>
            </w:r>
          </w:p>
        </w:tc>
        <w:tc>
          <w:tcPr>
            <w:tcW w:type="dxa" w:w="3249"/>
            <w:shd w:val="clear" w:color="auto" w:fill="0f1923"/>
          </w:tcPr>
          <w:p>
            <w:r>
              <w:rPr>
                <w:rFonts w:ascii="Calibri" w:hAnsi="Calibri"/>
                <w:color w:val="1A2E4A"/>
                <w:sz w:val="18"/>
              </w:rPr>
              <w:t>JSX-to-JS transform in the browser at runtime</w:t>
            </w:r>
          </w:p>
        </w:tc>
      </w:tr>
      <w:tr>
        <w:tc>
          <w:tcPr>
            <w:tcW w:type="dxa" w:w="3249"/>
            <w:shd w:val="clear" w:color="auto" w:fill="121e2b"/>
          </w:tcPr>
          <w:p>
            <w:r>
              <w:rPr>
                <w:rFonts w:ascii="Calibri" w:hAnsi="Calibri"/>
                <w:color w:val="1A2E4A"/>
                <w:sz w:val="18"/>
              </w:rPr>
              <w:t>Styling</w:t>
            </w:r>
          </w:p>
        </w:tc>
        <w:tc>
          <w:tcPr>
            <w:tcW w:type="dxa" w:w="3249"/>
            <w:shd w:val="clear" w:color="auto" w:fill="121e2b"/>
          </w:tcPr>
          <w:p>
            <w:r>
              <w:rPr>
                <w:rFonts w:ascii="Calibri" w:hAnsi="Calibri"/>
                <w:color w:val="1A2E4A"/>
                <w:sz w:val="18"/>
              </w:rPr>
              <w:t>Inline CSS (JS objects)</w:t>
            </w:r>
          </w:p>
        </w:tc>
        <w:tc>
          <w:tcPr>
            <w:tcW w:type="dxa" w:w="3249"/>
            <w:shd w:val="clear" w:color="auto" w:fill="121e2b"/>
          </w:tcPr>
          <w:p>
            <w:r>
              <w:rPr>
                <w:rFonts w:ascii="Calibri" w:hAnsi="Calibri"/>
                <w:color w:val="1A2E4A"/>
                <w:sz w:val="18"/>
              </w:rPr>
              <w:t>Dark theme, no external CSS framework</w:t>
            </w:r>
          </w:p>
        </w:tc>
      </w:tr>
      <w:tr>
        <w:tc>
          <w:tcPr>
            <w:tcW w:type="dxa" w:w="3249"/>
            <w:shd w:val="clear" w:color="auto" w:fill="0f1923"/>
          </w:tcPr>
          <w:p>
            <w:r>
              <w:rPr>
                <w:rFonts w:ascii="Calibri" w:hAnsi="Calibri"/>
                <w:color w:val="1A2E4A"/>
                <w:sz w:val="18"/>
              </w:rPr>
              <w:t>Charts</w:t>
            </w:r>
          </w:p>
        </w:tc>
        <w:tc>
          <w:tcPr>
            <w:tcW w:type="dxa" w:w="3249"/>
            <w:shd w:val="clear" w:color="auto" w:fill="0f1923"/>
          </w:tcPr>
          <w:p>
            <w:r>
              <w:rPr>
                <w:rFonts w:ascii="Calibri" w:hAnsi="Calibri"/>
                <w:color w:val="1A2E4A"/>
                <w:sz w:val="18"/>
              </w:rPr>
              <w:t>SVG (hand-built)</w:t>
            </w:r>
          </w:p>
        </w:tc>
        <w:tc>
          <w:tcPr>
            <w:tcW w:type="dxa" w:w="3249"/>
            <w:shd w:val="clear" w:color="auto" w:fill="0f1923"/>
          </w:tcPr>
          <w:p>
            <w:r>
              <w:rPr>
                <w:rFonts w:ascii="Calibri" w:hAnsi="Calibri"/>
                <w:color w:val="1A2E4A"/>
                <w:sz w:val="18"/>
              </w:rPr>
              <w:t>Custom SVG paths, no third-party chart library</w:t>
            </w:r>
          </w:p>
        </w:tc>
      </w:tr>
      <w:tr>
        <w:tc>
          <w:tcPr>
            <w:tcW w:type="dxa" w:w="3249"/>
            <w:shd w:val="clear" w:color="auto" w:fill="121e2b"/>
          </w:tcPr>
          <w:p>
            <w:r>
              <w:rPr>
                <w:rFonts w:ascii="Calibri" w:hAnsi="Calibri"/>
                <w:color w:val="1A2E4A"/>
                <w:sz w:val="18"/>
              </w:rPr>
              <w:t>Data</w:t>
            </w:r>
          </w:p>
        </w:tc>
        <w:tc>
          <w:tcPr>
            <w:tcW w:type="dxa" w:w="3249"/>
            <w:shd w:val="clear" w:color="auto" w:fill="121e2b"/>
          </w:tcPr>
          <w:p>
            <w:r>
              <w:rPr>
                <w:rFonts w:ascii="Calibri" w:hAnsi="Calibri"/>
                <w:color w:val="1A2E4A"/>
                <w:sz w:val="18"/>
              </w:rPr>
              <w:t>JSON files</w:t>
            </w:r>
          </w:p>
        </w:tc>
        <w:tc>
          <w:tcPr>
            <w:tcW w:type="dxa" w:w="3249"/>
            <w:shd w:val="clear" w:color="auto" w:fill="121e2b"/>
          </w:tcPr>
          <w:p>
            <w:r>
              <w:rPr>
                <w:rFonts w:ascii="Calibri" w:hAnsi="Calibri"/>
                <w:color w:val="1A2E4A"/>
                <w:sz w:val="18"/>
              </w:rPr>
              <w:t>price_history-2.json, analysis.json, reminders.json</w:t>
            </w:r>
          </w:p>
        </w:tc>
      </w:tr>
      <w:tr>
        <w:tc>
          <w:tcPr>
            <w:tcW w:type="dxa" w:w="3249"/>
            <w:shd w:val="clear" w:color="auto" w:fill="0f1923"/>
          </w:tcPr>
          <w:p>
            <w:r>
              <w:rPr>
                <w:rFonts w:ascii="Calibri" w:hAnsi="Calibri"/>
                <w:color w:val="1A2E4A"/>
                <w:sz w:val="18"/>
              </w:rPr>
              <w:t>Automation</w:t>
            </w:r>
          </w:p>
        </w:tc>
        <w:tc>
          <w:tcPr>
            <w:tcW w:type="dxa" w:w="3249"/>
            <w:shd w:val="clear" w:color="auto" w:fill="0f1923"/>
          </w:tcPr>
          <w:p>
            <w:r>
              <w:rPr>
                <w:rFonts w:ascii="Calibri" w:hAnsi="Calibri"/>
                <w:color w:val="1A2E4A"/>
                <w:sz w:val="18"/>
              </w:rPr>
              <w:t>GitHub Actions</w:t>
            </w:r>
          </w:p>
        </w:tc>
        <w:tc>
          <w:tcPr>
            <w:tcW w:type="dxa" w:w="3249"/>
            <w:shd w:val="clear" w:color="auto" w:fill="0f1923"/>
          </w:tcPr>
          <w:p>
            <w:r>
              <w:rPr>
                <w:rFonts w:ascii="Calibri" w:hAnsi="Calibri"/>
                <w:color w:val="1A2E4A"/>
                <w:sz w:val="18"/>
              </w:rPr>
              <w:t>Python 3.11 on Ubuntu, runs on cron schedule</w:t>
            </w:r>
          </w:p>
        </w:tc>
      </w:tr>
      <w:tr>
        <w:tc>
          <w:tcPr>
            <w:tcW w:type="dxa" w:w="3249"/>
            <w:shd w:val="clear" w:color="auto" w:fill="121e2b"/>
          </w:tcPr>
          <w:p>
            <w:r>
              <w:rPr>
                <w:rFonts w:ascii="Calibri" w:hAnsi="Calibri"/>
                <w:color w:val="1A2E4A"/>
                <w:sz w:val="18"/>
              </w:rPr>
              <w:t>Hosting</w:t>
            </w:r>
          </w:p>
        </w:tc>
        <w:tc>
          <w:tcPr>
            <w:tcW w:type="dxa" w:w="3249"/>
            <w:shd w:val="clear" w:color="auto" w:fill="121e2b"/>
          </w:tcPr>
          <w:p>
            <w:r>
              <w:rPr>
                <w:rFonts w:ascii="Calibri" w:hAnsi="Calibri"/>
                <w:color w:val="1A2E4A"/>
                <w:sz w:val="18"/>
              </w:rPr>
              <w:t>GitHub Pages</w:t>
            </w:r>
          </w:p>
        </w:tc>
        <w:tc>
          <w:tcPr>
            <w:tcW w:type="dxa" w:w="3249"/>
            <w:shd w:val="clear" w:color="auto" w:fill="121e2b"/>
          </w:tcPr>
          <w:p>
            <w:r>
              <w:rPr>
                <w:rFonts w:ascii="Calibri" w:hAnsi="Calibri"/>
                <w:color w:val="1A2E4A"/>
                <w:sz w:val="18"/>
              </w:rPr>
              <w:t>Served from main branch root directory</w:t>
            </w:r>
          </w:p>
        </w:tc>
      </w:tr>
      <w:tr>
        <w:tc>
          <w:tcPr>
            <w:tcW w:type="dxa" w:w="3249"/>
            <w:shd w:val="clear" w:color="auto" w:fill="0f1923"/>
          </w:tcPr>
          <w:p>
            <w:r>
              <w:rPr>
                <w:rFonts w:ascii="Calibri" w:hAnsi="Calibri"/>
                <w:color w:val="1A2E4A"/>
                <w:sz w:val="18"/>
              </w:rPr>
              <w:t>Notifications</w:t>
            </w:r>
          </w:p>
        </w:tc>
        <w:tc>
          <w:tcPr>
            <w:tcW w:type="dxa" w:w="3249"/>
            <w:shd w:val="clear" w:color="auto" w:fill="0f1923"/>
          </w:tcPr>
          <w:p>
            <w:r>
              <w:rPr>
                <w:rFonts w:ascii="Calibri" w:hAnsi="Calibri"/>
                <w:color w:val="1A2E4A"/>
                <w:sz w:val="18"/>
              </w:rPr>
              <w:t>SMTP / action-send-mail</w:t>
            </w:r>
          </w:p>
        </w:tc>
        <w:tc>
          <w:tcPr>
            <w:tcW w:type="dxa" w:w="3249"/>
            <w:shd w:val="clear" w:color="auto" w:fill="0f1923"/>
          </w:tcPr>
          <w:p>
            <w:r>
              <w:rPr>
                <w:rFonts w:ascii="Calibri" w:hAnsi="Calibri"/>
                <w:color w:val="1A2E4A"/>
                <w:sz w:val="18"/>
              </w:rPr>
              <w:t>Yahoo Mail SMTP, credentials in GitHub Secrets</w:t>
            </w:r>
          </w:p>
        </w:tc>
      </w:tr>
      <w:tr>
        <w:tc>
          <w:tcPr>
            <w:tcW w:type="dxa" w:w="3249"/>
            <w:shd w:val="clear" w:color="auto" w:fill="121e2b"/>
          </w:tcPr>
          <w:p>
            <w:r>
              <w:rPr>
                <w:rFonts w:ascii="Calibri" w:hAnsi="Calibri"/>
                <w:color w:val="1A2E4A"/>
                <w:sz w:val="18"/>
              </w:rPr>
              <w:t>Price source</w:t>
            </w:r>
          </w:p>
        </w:tc>
        <w:tc>
          <w:tcPr>
            <w:tcW w:type="dxa" w:w="3249"/>
            <w:shd w:val="clear" w:color="auto" w:fill="121e2b"/>
          </w:tcPr>
          <w:p>
            <w:r>
              <w:rPr>
                <w:rFonts w:ascii="Calibri" w:hAnsi="Calibri"/>
                <w:color w:val="1A2E4A"/>
                <w:sz w:val="18"/>
              </w:rPr>
              <w:t>Yahoo Finance v8 API</w:t>
            </w:r>
          </w:p>
        </w:tc>
        <w:tc>
          <w:tcPr>
            <w:tcW w:type="dxa" w:w="3249"/>
            <w:shd w:val="clear" w:color="auto" w:fill="121e2b"/>
          </w:tcPr>
          <w:p>
            <w:r>
              <w:rPr>
                <w:rFonts w:ascii="Calibri" w:hAnsi="Calibri"/>
                <w:color w:val="1A2E4A"/>
                <w:sz w:val="18"/>
              </w:rPr>
              <w:t>Direct HTTP — no yfinance library dependency</w:t>
            </w:r>
          </w:p>
        </w:tc>
      </w:tr>
      <w:tr>
        <w:tc>
          <w:tcPr>
            <w:tcW w:type="dxa" w:w="3249"/>
            <w:shd w:val="clear" w:color="auto" w:fill="0f1923"/>
          </w:tcPr>
          <w:p>
            <w:r>
              <w:rPr>
                <w:rFonts w:ascii="Calibri" w:hAnsi="Calibri"/>
                <w:color w:val="1A2E4A"/>
                <w:sz w:val="18"/>
              </w:rPr>
              <w:t>Security</w:t>
            </w:r>
          </w:p>
        </w:tc>
        <w:tc>
          <w:tcPr>
            <w:tcW w:type="dxa" w:w="3249"/>
            <w:shd w:val="clear" w:color="auto" w:fill="0f1923"/>
          </w:tcPr>
          <w:p>
            <w:r>
              <w:rPr>
                <w:rFonts w:ascii="Calibri" w:hAnsi="Calibri"/>
                <w:color w:val="1A2E4A"/>
                <w:sz w:val="18"/>
              </w:rPr>
              <w:t>SHA-256 password gate</w:t>
            </w:r>
          </w:p>
        </w:tc>
        <w:tc>
          <w:tcPr>
            <w:tcW w:type="dxa" w:w="3249"/>
            <w:shd w:val="clear" w:color="auto" w:fill="0f1923"/>
          </w:tcPr>
          <w:p>
            <w:r>
              <w:rPr>
                <w:rFonts w:ascii="Calibri" w:hAnsi="Calibri"/>
                <w:color w:val="1A2E4A"/>
                <w:sz w:val="18"/>
              </w:rPr>
              <w:t>browser crypto.subtle — client-side login screen</w:t>
            </w:r>
          </w:p>
        </w:tc>
      </w:tr>
    </w:tbl>
    <w:p>
      <w:pPr>
        <w:spacing w:before="360" w:after="120"/>
      </w:pPr>
      <w:r>
        <w:rPr>
          <w:rFonts w:ascii="Calibri" w:hAnsi="Calibri"/>
          <w:b/>
          <w:color w:val="C9A84C"/>
          <w:sz w:val="26"/>
        </w:rPr>
        <w:t>3. COMPONENT INVENTORY</w:t>
      </w:r>
    </w:p>
    <w:p>
      <w:pPr>
        <w:pBdr>
          <w:bottom w:val="single" w:sz="6" w:space="1" w:color="C9A84C"/>
        </w:pBdr>
        <w:spacing w:before="80" w:after="80"/>
      </w:pPr>
    </w:p>
    <w:p>
      <w:pPr>
        <w:spacing w:before="40" w:after="80"/>
      </w:pPr>
      <w:r>
        <w:rPr>
          <w:rFonts w:ascii="Calibri" w:hAnsi="Calibri"/>
          <w:i w:val="0"/>
          <w:color w:val="1A2E4A"/>
          <w:sz w:val="20"/>
        </w:rPr>
        <w:t>All files in the repository and their roles: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0a1420"/>
          </w:tcPr>
          <w:p>
            <w:r>
              <w:rPr>
                <w:rFonts w:ascii="Calibri" w:hAnsi="Calibri"/>
                <w:b/>
                <w:color w:val="C9A84C"/>
                <w:sz w:val="16"/>
              </w:rPr>
              <w:t>FILE / ARTEFACT</w:t>
            </w:r>
          </w:p>
        </w:tc>
        <w:tc>
          <w:tcPr>
            <w:tcW w:type="dxa" w:w="1361"/>
            <w:shd w:val="clear" w:color="auto" w:fill="0a1420"/>
          </w:tcPr>
          <w:p>
            <w:r>
              <w:rPr>
                <w:rFonts w:ascii="Calibri" w:hAnsi="Calibri"/>
                <w:b/>
                <w:color w:val="C9A84C"/>
                <w:sz w:val="16"/>
              </w:rPr>
              <w:t>TYPE</w:t>
            </w:r>
          </w:p>
        </w:tc>
        <w:tc>
          <w:tcPr>
            <w:tcW w:type="dxa" w:w="3685"/>
            <w:shd w:val="clear" w:color="auto" w:fill="0a1420"/>
          </w:tcPr>
          <w:p>
            <w:r>
              <w:rPr>
                <w:rFonts w:ascii="Calibri" w:hAnsi="Calibri"/>
                <w:b/>
                <w:color w:val="C9A84C"/>
                <w:sz w:val="16"/>
              </w:rPr>
              <w:t>PURPOSE</w:t>
            </w:r>
          </w:p>
        </w:tc>
        <w:tc>
          <w:tcPr>
            <w:tcW w:type="dxa" w:w="2268"/>
            <w:shd w:val="clear" w:color="auto" w:fill="0a1420"/>
          </w:tcPr>
          <w:p>
            <w:r>
              <w:rPr>
                <w:rFonts w:ascii="Calibri" w:hAnsi="Calibri"/>
                <w:b/>
                <w:color w:val="C9A84C"/>
                <w:sz w:val="16"/>
              </w:rPr>
              <w:t>NOTES</w:t>
            </w:r>
          </w:p>
        </w:tc>
      </w:tr>
      <w:tr>
        <w:tc>
          <w:tcPr>
            <w:tcW w:type="dxa" w:w="2436"/>
            <w:shd w:val="clear" w:color="auto" w:fill="121e2b"/>
          </w:tcPr>
          <w:p>
            <w:r>
              <w:rPr>
                <w:rFonts w:ascii="Courier New" w:hAnsi="Courier New"/>
                <w:color w:val="C9A84C"/>
                <w:sz w:val="18"/>
              </w:rPr>
              <w:t>index.html</w:t>
            </w:r>
          </w:p>
        </w:tc>
        <w:tc>
          <w:tcPr>
            <w:tcW w:type="dxa" w:w="2436"/>
            <w:shd w:val="clear" w:color="auto" w:fill="121e2b"/>
          </w:tcPr>
          <w:p>
            <w:r>
              <w:rPr>
                <w:rFonts w:ascii="Calibri" w:hAnsi="Calibri"/>
                <w:color w:val="1A2E4A"/>
                <w:sz w:val="18"/>
              </w:rPr>
              <w:t>HTML</w:t>
            </w:r>
          </w:p>
        </w:tc>
        <w:tc>
          <w:tcPr>
            <w:tcW w:type="dxa" w:w="2436"/>
            <w:shd w:val="clear" w:color="auto" w:fill="121e2b"/>
          </w:tcPr>
          <w:p>
            <w:r>
              <w:rPr>
                <w:rFonts w:ascii="Calibri" w:hAnsi="Calibri"/>
                <w:color w:val="1A2E4A"/>
                <w:sz w:val="18"/>
              </w:rPr>
              <w:t>Application entry point. Ships the React CDN imports, password gate logic and JSX loader.</w:t>
            </w:r>
          </w:p>
        </w:tc>
        <w:tc>
          <w:tcPr>
            <w:tcW w:type="dxa" w:w="2436"/>
            <w:shd w:val="clear" w:color="auto" w:fill="121e2b"/>
          </w:tcPr>
          <w:p>
            <w:r>
              <w:rPr>
                <w:rFonts w:ascii="Calibri" w:hAnsi="Calibri"/>
                <w:color w:val="1A2E4A"/>
                <w:sz w:val="18"/>
              </w:rPr>
              <w:t>Modified to add SHA-256 auth gate (Mar 2026)</w:t>
            </w:r>
          </w:p>
        </w:tc>
      </w:tr>
      <w:tr>
        <w:tc>
          <w:tcPr>
            <w:tcW w:type="dxa" w:w="2436"/>
            <w:shd w:val="clear" w:color="auto" w:fill="0f1923"/>
          </w:tcPr>
          <w:p>
            <w:r>
              <w:rPr>
                <w:rFonts w:ascii="Courier New" w:hAnsi="Courier New"/>
                <w:color w:val="C9A84C"/>
                <w:sz w:val="18"/>
              </w:rPr>
              <w:t>portfolio_tracker_v1.20.jsx</w:t>
            </w:r>
          </w:p>
        </w:tc>
        <w:tc>
          <w:tcPr>
            <w:tcW w:type="dxa" w:w="2436"/>
            <w:shd w:val="clear" w:color="auto" w:fill="0f1923"/>
          </w:tcPr>
          <w:p>
            <w:r>
              <w:rPr>
                <w:rFonts w:ascii="Calibri" w:hAnsi="Calibri"/>
                <w:color w:val="1A2E4A"/>
                <w:sz w:val="18"/>
              </w:rPr>
              <w:t>React/JSX</w:t>
            </w:r>
          </w:p>
        </w:tc>
        <w:tc>
          <w:tcPr>
            <w:tcW w:type="dxa" w:w="2436"/>
            <w:shd w:val="clear" w:color="auto" w:fill="0f1923"/>
          </w:tcPr>
          <w:p>
            <w:r>
              <w:rPr>
                <w:rFonts w:ascii="Calibri" w:hAnsi="Calibri"/>
                <w:color w:val="1A2E4A"/>
                <w:sz w:val="18"/>
              </w:rPr>
              <w:t>Main single-page application. All tabs: Dashboard, Accounts, Allocation, History, Goal, Analysis, Crypto.</w:t>
            </w:r>
          </w:p>
        </w:tc>
        <w:tc>
          <w:tcPr>
            <w:tcW w:type="dxa" w:w="2436"/>
            <w:shd w:val="clear" w:color="auto" w:fill="0f1923"/>
          </w:tcPr>
          <w:p>
            <w:r>
              <w:rPr>
                <w:rFonts w:ascii="Calibri" w:hAnsi="Calibri"/>
                <w:color w:val="1A2E4A"/>
                <w:sz w:val="18"/>
              </w:rPr>
              <w:t>7 tabs; ~500 lines; no build required</w:t>
            </w:r>
          </w:p>
        </w:tc>
      </w:tr>
      <w:tr>
        <w:tc>
          <w:tcPr>
            <w:tcW w:type="dxa" w:w="2436"/>
            <w:shd w:val="clear" w:color="auto" w:fill="121e2b"/>
          </w:tcPr>
          <w:p>
            <w:r>
              <w:rPr>
                <w:rFonts w:ascii="Courier New" w:hAnsi="Courier New"/>
                <w:color w:val="C9A84C"/>
                <w:sz w:val="18"/>
              </w:rPr>
              <w:t>retirement.html</w:t>
            </w:r>
          </w:p>
        </w:tc>
        <w:tc>
          <w:tcPr>
            <w:tcW w:type="dxa" w:w="2436"/>
            <w:shd w:val="clear" w:color="auto" w:fill="121e2b"/>
          </w:tcPr>
          <w:p>
            <w:r>
              <w:rPr>
                <w:rFonts w:ascii="Calibri" w:hAnsi="Calibri"/>
                <w:color w:val="1A2E4A"/>
                <w:sz w:val="18"/>
              </w:rPr>
              <w:t>HTML</w:t>
            </w:r>
          </w:p>
        </w:tc>
        <w:tc>
          <w:tcPr>
            <w:tcW w:type="dxa" w:w="2436"/>
            <w:shd w:val="clear" w:color="auto" w:fill="121e2b"/>
          </w:tcPr>
          <w:p>
            <w:r>
              <w:rPr>
                <w:rFonts w:ascii="Calibri" w:hAnsi="Calibri"/>
                <w:color w:val="1A2E4A"/>
                <w:sz w:val="18"/>
              </w:rPr>
              <w:t>Separate entry point for the Retirement Planner tool.</w:t>
            </w:r>
          </w:p>
        </w:tc>
        <w:tc>
          <w:tcPr>
            <w:tcW w:type="dxa" w:w="2436"/>
            <w:shd w:val="clear" w:color="auto" w:fill="121e2b"/>
          </w:tcPr>
          <w:p>
            <w:r>
              <w:rPr>
                <w:rFonts w:ascii="Calibri" w:hAnsi="Calibri"/>
                <w:color w:val="1A2E4A"/>
                <w:sz w:val="18"/>
              </w:rPr>
              <w:t>Linked from nav bar in main app</w:t>
            </w:r>
          </w:p>
        </w:tc>
      </w:tr>
      <w:tr>
        <w:tc>
          <w:tcPr>
            <w:tcW w:type="dxa" w:w="2436"/>
            <w:shd w:val="clear" w:color="auto" w:fill="0f1923"/>
          </w:tcPr>
          <w:p>
            <w:r>
              <w:rPr>
                <w:rFonts w:ascii="Courier New" w:hAnsi="Courier New"/>
                <w:color w:val="C9A84C"/>
                <w:sz w:val="18"/>
              </w:rPr>
              <w:t>retirement_planner.jsx</w:t>
            </w:r>
          </w:p>
        </w:tc>
        <w:tc>
          <w:tcPr>
            <w:tcW w:type="dxa" w:w="2436"/>
            <w:shd w:val="clear" w:color="auto" w:fill="0f1923"/>
          </w:tcPr>
          <w:p>
            <w:r>
              <w:rPr>
                <w:rFonts w:ascii="Calibri" w:hAnsi="Calibri"/>
                <w:color w:val="1A2E4A"/>
                <w:sz w:val="18"/>
              </w:rPr>
              <w:t>React/JSX</w:t>
            </w:r>
          </w:p>
        </w:tc>
        <w:tc>
          <w:tcPr>
            <w:tcW w:type="dxa" w:w="2436"/>
            <w:shd w:val="clear" w:color="auto" w:fill="0f1923"/>
          </w:tcPr>
          <w:p>
            <w:r>
              <w:rPr>
                <w:rFonts w:ascii="Calibri" w:hAnsi="Calibri"/>
                <w:color w:val="1A2E4A"/>
                <w:sz w:val="18"/>
              </w:rPr>
              <w:t>Retirement income and drawdown planning calculator.</w:t>
            </w:r>
          </w:p>
        </w:tc>
        <w:tc>
          <w:tcPr>
            <w:tcW w:type="dxa" w:w="2436"/>
            <w:shd w:val="clear" w:color="auto" w:fill="0f1923"/>
          </w:tcPr>
          <w:p>
            <w:r>
              <w:rPr>
                <w:rFonts w:ascii="Calibri" w:hAnsi="Calibri"/>
                <w:color w:val="1A2E4A"/>
                <w:sz w:val="18"/>
              </w:rPr>
              <w:t>State pension, drawdown, ISA/SIPP modelling</w:t>
            </w:r>
          </w:p>
        </w:tc>
      </w:tr>
      <w:tr>
        <w:tc>
          <w:tcPr>
            <w:tcW w:type="dxa" w:w="2436"/>
            <w:shd w:val="clear" w:color="auto" w:fill="121e2b"/>
          </w:tcPr>
          <w:p>
            <w:r>
              <w:rPr>
                <w:rFonts w:ascii="Courier New" w:hAnsi="Courier New"/>
                <w:color w:val="C9A84C"/>
                <w:sz w:val="18"/>
              </w:rPr>
              <w:t>price_history-2.json</w:t>
            </w:r>
          </w:p>
        </w:tc>
        <w:tc>
          <w:tcPr>
            <w:tcW w:type="dxa" w:w="2436"/>
            <w:shd w:val="clear" w:color="auto" w:fill="121e2b"/>
          </w:tcPr>
          <w:p>
            <w:r>
              <w:rPr>
                <w:rFonts w:ascii="Calibri" w:hAnsi="Calibri"/>
                <w:color w:val="1A2E4A"/>
                <w:sz w:val="18"/>
              </w:rPr>
              <w:t>JSON</w:t>
            </w:r>
          </w:p>
        </w:tc>
        <w:tc>
          <w:tcPr>
            <w:tcW w:type="dxa" w:w="2436"/>
            <w:shd w:val="clear" w:color="auto" w:fill="121e2b"/>
          </w:tcPr>
          <w:p>
            <w:r>
              <w:rPr>
                <w:rFonts w:ascii="Calibri" w:hAnsi="Calibri"/>
                <w:color w:val="1A2E4A"/>
                <w:sz w:val="18"/>
              </w:rPr>
              <w:t>Master data store. Holds all account definitions, holdings, prices, history, crypto, and metadata.</w:t>
            </w:r>
          </w:p>
        </w:tc>
        <w:tc>
          <w:tcPr>
            <w:tcW w:type="dxa" w:w="2436"/>
            <w:shd w:val="clear" w:color="auto" w:fill="121e2b"/>
          </w:tcPr>
          <w:p>
            <w:r>
              <w:rPr>
                <w:rFonts w:ascii="Calibri" w:hAnsi="Calibri"/>
                <w:color w:val="1A2E4A"/>
                <w:sz w:val="18"/>
              </w:rPr>
              <w:t>Updated daily by GitHub Actions</w:t>
            </w:r>
          </w:p>
        </w:tc>
      </w:tr>
      <w:tr>
        <w:tc>
          <w:tcPr>
            <w:tcW w:type="dxa" w:w="2436"/>
            <w:shd w:val="clear" w:color="auto" w:fill="0f1923"/>
          </w:tcPr>
          <w:p>
            <w:r>
              <w:rPr>
                <w:rFonts w:ascii="Courier New" w:hAnsi="Courier New"/>
                <w:color w:val="C9A84C"/>
                <w:sz w:val="18"/>
              </w:rPr>
              <w:t>analysis.json</w:t>
            </w:r>
          </w:p>
        </w:tc>
        <w:tc>
          <w:tcPr>
            <w:tcW w:type="dxa" w:w="2436"/>
            <w:shd w:val="clear" w:color="auto" w:fill="0f1923"/>
          </w:tcPr>
          <w:p>
            <w:r>
              <w:rPr>
                <w:rFonts w:ascii="Calibri" w:hAnsi="Calibri"/>
                <w:color w:val="1A2E4A"/>
                <w:sz w:val="18"/>
              </w:rPr>
              <w:t>JSON</w:t>
            </w:r>
          </w:p>
        </w:tc>
        <w:tc>
          <w:tcPr>
            <w:tcW w:type="dxa" w:w="2436"/>
            <w:shd w:val="clear" w:color="auto" w:fill="0f1923"/>
          </w:tcPr>
          <w:p>
            <w:r>
              <w:rPr>
                <w:rFonts w:ascii="Calibri" w:hAnsi="Calibri"/>
                <w:color w:val="1A2E4A"/>
                <w:sz w:val="18"/>
              </w:rPr>
              <w:t>AI-generated portfolio analysis and commentary. Read by the Analysis tab.</w:t>
            </w:r>
          </w:p>
        </w:tc>
        <w:tc>
          <w:tcPr>
            <w:tcW w:type="dxa" w:w="2436"/>
            <w:shd w:val="clear" w:color="auto" w:fill="0f1923"/>
          </w:tcPr>
          <w:p>
            <w:r>
              <w:rPr>
                <w:rFonts w:ascii="Calibri" w:hAnsi="Calibri"/>
                <w:color w:val="1A2E4A"/>
                <w:sz w:val="18"/>
              </w:rPr>
              <w:t>Manually updated; non-blocking if absent</w:t>
            </w:r>
          </w:p>
        </w:tc>
      </w:tr>
      <w:tr>
        <w:tc>
          <w:tcPr>
            <w:tcW w:type="dxa" w:w="2436"/>
            <w:shd w:val="clear" w:color="auto" w:fill="121e2b"/>
          </w:tcPr>
          <w:p>
            <w:r>
              <w:rPr>
                <w:rFonts w:ascii="Courier New" w:hAnsi="Courier New"/>
                <w:color w:val="C9A84C"/>
                <w:sz w:val="18"/>
              </w:rPr>
              <w:t>reminders.json</w:t>
            </w:r>
          </w:p>
        </w:tc>
        <w:tc>
          <w:tcPr>
            <w:tcW w:type="dxa" w:w="2436"/>
            <w:shd w:val="clear" w:color="auto" w:fill="121e2b"/>
          </w:tcPr>
          <w:p>
            <w:r>
              <w:rPr>
                <w:rFonts w:ascii="Calibri" w:hAnsi="Calibri"/>
                <w:color w:val="1A2E4A"/>
                <w:sz w:val="18"/>
              </w:rPr>
              <w:t>JSON</w:t>
            </w:r>
          </w:p>
        </w:tc>
        <w:tc>
          <w:tcPr>
            <w:tcW w:type="dxa" w:w="2436"/>
            <w:shd w:val="clear" w:color="auto" w:fill="121e2b"/>
          </w:tcPr>
          <w:p>
            <w:r>
              <w:rPr>
                <w:rFonts w:ascii="Calibri" w:hAnsi="Calibri"/>
                <w:color w:val="1A2E4A"/>
                <w:sz w:val="18"/>
              </w:rPr>
              <w:t>User-defined reminders and notes displayed in the app.</w:t>
            </w:r>
          </w:p>
        </w:tc>
        <w:tc>
          <w:tcPr>
            <w:tcW w:type="dxa" w:w="2436"/>
            <w:shd w:val="clear" w:color="auto" w:fill="121e2b"/>
          </w:tcPr>
          <w:p>
            <w:r>
              <w:rPr>
                <w:rFonts w:ascii="Calibri" w:hAnsi="Calibri"/>
                <w:color w:val="1A2E4A"/>
                <w:sz w:val="18"/>
              </w:rPr>
              <w:t>Manually maintained</w:t>
            </w:r>
          </w:p>
        </w:tc>
      </w:tr>
      <w:tr>
        <w:tc>
          <w:tcPr>
            <w:tcW w:type="dxa" w:w="2436"/>
            <w:shd w:val="clear" w:color="auto" w:fill="0f1923"/>
          </w:tcPr>
          <w:p>
            <w:r>
              <w:rPr>
                <w:rFonts w:ascii="Courier New" w:hAnsi="Courier New"/>
                <w:color w:val="C9A84C"/>
                <w:sz w:val="18"/>
              </w:rPr>
              <w:t>fetch_prices.py</w:t>
            </w:r>
          </w:p>
        </w:tc>
        <w:tc>
          <w:tcPr>
            <w:tcW w:type="dxa" w:w="2436"/>
            <w:shd w:val="clear" w:color="auto" w:fill="0f1923"/>
          </w:tcPr>
          <w:p>
            <w:r>
              <w:rPr>
                <w:rFonts w:ascii="Calibri" w:hAnsi="Calibri"/>
                <w:color w:val="1A2E4A"/>
                <w:sz w:val="18"/>
              </w:rPr>
              <w:t>Python</w:t>
            </w:r>
          </w:p>
        </w:tc>
        <w:tc>
          <w:tcPr>
            <w:tcW w:type="dxa" w:w="2436"/>
            <w:shd w:val="clear" w:color="auto" w:fill="0f1923"/>
          </w:tcPr>
          <w:p>
            <w:r>
              <w:rPr>
                <w:rFonts w:ascii="Calibri" w:hAnsi="Calibri"/>
                <w:color w:val="1A2E4A"/>
                <w:sz w:val="18"/>
              </w:rPr>
              <w:t>Price fetching script. Calls Yahoo Finance v8 API for all equity, fund, and crypto tickers. Updates JSON.</w:t>
            </w:r>
          </w:p>
        </w:tc>
        <w:tc>
          <w:tcPr>
            <w:tcW w:type="dxa" w:w="2436"/>
            <w:shd w:val="clear" w:color="auto" w:fill="0f1923"/>
          </w:tcPr>
          <w:p>
            <w:r>
              <w:rPr>
                <w:rFonts w:ascii="Calibri" w:hAnsi="Calibri"/>
                <w:color w:val="1A2E4A"/>
                <w:sz w:val="18"/>
              </w:rPr>
              <w:t>Run by GitHub Actions at 16:45 UTC weekdays</w:t>
            </w:r>
          </w:p>
        </w:tc>
      </w:tr>
      <w:tr>
        <w:tc>
          <w:tcPr>
            <w:tcW w:type="dxa" w:w="2436"/>
            <w:shd w:val="clear" w:color="auto" w:fill="121e2b"/>
          </w:tcPr>
          <w:p>
            <w:r>
              <w:rPr>
                <w:rFonts w:ascii="Courier New" w:hAnsi="Courier New"/>
                <w:color w:val="C9A84C"/>
                <w:sz w:val="18"/>
              </w:rPr>
              <w:t>.github/workflows/fetch-prices.yml</w:t>
            </w:r>
          </w:p>
        </w:tc>
        <w:tc>
          <w:tcPr>
            <w:tcW w:type="dxa" w:w="2436"/>
            <w:shd w:val="clear" w:color="auto" w:fill="121e2b"/>
          </w:tcPr>
          <w:p>
            <w:r>
              <w:rPr>
                <w:rFonts w:ascii="Calibri" w:hAnsi="Calibri"/>
                <w:color w:val="1A2E4A"/>
                <w:sz w:val="18"/>
              </w:rPr>
              <w:t>YAML</w:t>
            </w:r>
          </w:p>
        </w:tc>
        <w:tc>
          <w:tcPr>
            <w:tcW w:type="dxa" w:w="2436"/>
            <w:shd w:val="clear" w:color="auto" w:fill="121e2b"/>
          </w:tcPr>
          <w:p>
            <w:r>
              <w:rPr>
                <w:rFonts w:ascii="Calibri" w:hAnsi="Calibri"/>
                <w:color w:val="1A2E4A"/>
                <w:sz w:val="18"/>
              </w:rPr>
              <w:t>GitHub Actions workflow definition. Schedules and orchestrates the fetch, commit, and email steps.</w:t>
            </w:r>
          </w:p>
        </w:tc>
        <w:tc>
          <w:tcPr>
            <w:tcW w:type="dxa" w:w="2436"/>
            <w:shd w:val="clear" w:color="auto" w:fill="121e2b"/>
          </w:tcPr>
          <w:p>
            <w:r>
              <w:rPr>
                <w:rFonts w:ascii="Calibri" w:hAnsi="Calibri"/>
                <w:color w:val="1A2E4A"/>
                <w:sz w:val="18"/>
              </w:rPr>
              <w:t>Cron: 45 16 * * 1-5</w:t>
            </w:r>
          </w:p>
        </w:tc>
      </w:tr>
      <w:tr>
        <w:tc>
          <w:tcPr>
            <w:tcW w:type="dxa" w:w="2436"/>
            <w:shd w:val="clear" w:color="auto" w:fill="0f1923"/>
          </w:tcPr>
          <w:p>
            <w:r>
              <w:rPr>
                <w:rFonts w:ascii="Courier New" w:hAnsi="Courier New"/>
                <w:color w:val="C9A84C"/>
                <w:sz w:val="18"/>
              </w:rPr>
              <w:t>pull_updates.command</w:t>
            </w:r>
          </w:p>
        </w:tc>
        <w:tc>
          <w:tcPr>
            <w:tcW w:type="dxa" w:w="2436"/>
            <w:shd w:val="clear" w:color="auto" w:fill="0f1923"/>
          </w:tcPr>
          <w:p>
            <w:r>
              <w:rPr>
                <w:rFonts w:ascii="Calibri" w:hAnsi="Calibri"/>
                <w:color w:val="1A2E4A"/>
                <w:sz w:val="18"/>
              </w:rPr>
              <w:t>Shell</w:t>
            </w:r>
          </w:p>
        </w:tc>
        <w:tc>
          <w:tcPr>
            <w:tcW w:type="dxa" w:w="2436"/>
            <w:shd w:val="clear" w:color="auto" w:fill="0f1923"/>
          </w:tcPr>
          <w:p>
            <w:r>
              <w:rPr>
                <w:rFonts w:ascii="Calibri" w:hAnsi="Calibri"/>
                <w:color w:val="1A2E4A"/>
                <w:sz w:val="18"/>
              </w:rPr>
              <w:t>Double-click script for macOS. Runs git pull to sync latest prices from GitHub to local machine.</w:t>
            </w:r>
          </w:p>
        </w:tc>
        <w:tc>
          <w:tcPr>
            <w:tcW w:type="dxa" w:w="2436"/>
            <w:shd w:val="clear" w:color="auto" w:fill="0f1923"/>
          </w:tcPr>
          <w:p>
            <w:r>
              <w:rPr>
                <w:rFonts w:ascii="Calibri" w:hAnsi="Calibri"/>
                <w:color w:val="1A2E4A"/>
                <w:sz w:val="18"/>
              </w:rPr>
              <w:t>Optional — only needed for local viewing</w:t>
            </w:r>
          </w:p>
        </w:tc>
      </w:tr>
      <w:tr>
        <w:tc>
          <w:tcPr>
            <w:tcW w:type="dxa" w:w="2436"/>
            <w:shd w:val="clear" w:color="auto" w:fill="121e2b"/>
          </w:tcPr>
          <w:p>
            <w:r>
              <w:rPr>
                <w:rFonts w:ascii="Courier New" w:hAnsi="Courier New"/>
                <w:color w:val="C9A84C"/>
                <w:sz w:val="18"/>
              </w:rPr>
              <w:t>.gitignore</w:t>
            </w:r>
          </w:p>
        </w:tc>
        <w:tc>
          <w:tcPr>
            <w:tcW w:type="dxa" w:w="2436"/>
            <w:shd w:val="clear" w:color="auto" w:fill="121e2b"/>
          </w:tcPr>
          <w:p>
            <w:r>
              <w:rPr>
                <w:rFonts w:ascii="Calibri" w:hAnsi="Calibri"/>
                <w:color w:val="1A2E4A"/>
                <w:sz w:val="18"/>
              </w:rPr>
              <w:t>Config</w:t>
            </w:r>
          </w:p>
        </w:tc>
        <w:tc>
          <w:tcPr>
            <w:tcW w:type="dxa" w:w="2436"/>
            <w:shd w:val="clear" w:color="auto" w:fill="121e2b"/>
          </w:tcPr>
          <w:p>
            <w:r>
              <w:rPr>
                <w:rFonts w:ascii="Calibri" w:hAnsi="Calibri"/>
                <w:color w:val="1A2E4A"/>
                <w:sz w:val="18"/>
              </w:rPr>
              <w:t>Excludes local-only files from the repository (fetch_analysis.py, *.command etc.)</w:t>
            </w:r>
          </w:p>
        </w:tc>
        <w:tc>
          <w:tcPr>
            <w:tcW w:type="dxa" w:w="2436"/>
            <w:shd w:val="clear" w:color="auto" w:fill="121e2b"/>
          </w:tcPr>
          <w:p>
            <w:r>
              <w:rPr>
                <w:rFonts w:ascii="Calibri" w:hAnsi="Calibri"/>
                <w:color w:val="1A2E4A"/>
                <w:sz w:val="18"/>
              </w:rPr>
              <w:t>pull_updates.command IS tracked</w:t>
            </w:r>
          </w:p>
        </w:tc>
      </w:tr>
    </w:tbl>
    <w:p>
      <w:pPr>
        <w:spacing w:before="360" w:after="120"/>
      </w:pPr>
      <w:r>
        <w:rPr>
          <w:rFonts w:ascii="Calibri" w:hAnsi="Calibri"/>
          <w:b/>
          <w:color w:val="C9A84C"/>
          <w:sz w:val="26"/>
        </w:rPr>
        <w:t>4. PROCESS FLOWS</w:t>
      </w:r>
    </w:p>
    <w:p>
      <w:pPr>
        <w:pBdr>
          <w:bottom w:val="single" w:sz="6" w:space="1" w:color="C9A84C"/>
        </w:pBdr>
        <w:spacing w:before="80" w:after="80"/>
      </w:pPr>
    </w:p>
    <w:p>
      <w:pPr>
        <w:spacing w:before="240" w:after="80"/>
      </w:pPr>
      <w:r>
        <w:rPr>
          <w:rFonts w:ascii="Calibri" w:hAnsi="Calibri"/>
          <w:b/>
          <w:color w:val="1A2E4A"/>
          <w:sz w:val="22"/>
        </w:rPr>
        <w:t>4.1  Daily Automated Price Fetch</w:t>
      </w:r>
    </w:p>
    <w:p>
      <w:pPr>
        <w:jc w:val="center"/>
      </w:pPr>
      <w:r>
        <w:drawing>
          <wp:inline xmlns:a="http://schemas.openxmlformats.org/drawingml/2006/main" xmlns:pic="http://schemas.openxmlformats.org/drawingml/2006/picture">
            <wp:extent cx="5760000" cy="20729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072945"/>
                    </a:xfrm>
                    <a:prstGeom prst="rect"/>
                  </pic:spPr>
                </pic:pic>
              </a:graphicData>
            </a:graphic>
          </wp:inline>
        </w:drawing>
      </w:r>
    </w:p>
    <w:p>
      <w:pPr>
        <w:spacing w:before="40" w:after="80"/>
      </w:pPr>
      <w:r>
        <w:rPr>
          <w:rFonts w:ascii="Calibri" w:hAnsi="Calibri"/>
          <w:i/>
          <w:color w:val="6A7D8F"/>
          <w:sz w:val="20"/>
        </w:rPr>
        <w:t>Figure 2: Daily automated price fetch and publish flow.</w:t>
      </w:r>
    </w:p>
    <w:p>
      <w:pPr>
        <w:spacing w:before="40" w:after="80"/>
      </w:pPr>
      <w:r>
        <w:rPr>
          <w:rFonts w:ascii="Calibri" w:hAnsi="Calibri"/>
          <w:i w:val="0"/>
          <w:color w:val="1A2E4A"/>
          <w:sz w:val="20"/>
        </w:rPr>
        <w:t>The cron schedule is: 45 16 * * 1-5 (16:45 UTC, Monday–Friday). This is 15 minutes after the London Stock Exchange closes at 16:30 GMT. In BST (summer, UTC+1) the run time is 17:45 local.</w:t>
      </w:r>
    </w:p>
    <w:p>
      <w:pPr>
        <w:pStyle w:val="ListBullet"/>
        <w:spacing w:before="20" w:after="20"/>
        <w:ind w:left="283"/>
      </w:pPr>
      <w:r>
        <w:rPr>
          <w:rFonts w:ascii="Calibri" w:hAnsi="Calibri"/>
          <w:color w:val="1A2E4A"/>
          <w:sz w:val="20"/>
        </w:rPr>
        <w:t>GitHub Actions checks out the repository on an Ubuntu runner.</w:t>
      </w:r>
    </w:p>
    <w:p>
      <w:pPr>
        <w:pStyle w:val="ListBullet"/>
        <w:spacing w:before="20" w:after="20"/>
        <w:ind w:left="283"/>
      </w:pPr>
      <w:r>
        <w:rPr>
          <w:rFonts w:ascii="Calibri" w:hAnsi="Calibri"/>
          <w:color w:val="1A2E4A"/>
          <w:sz w:val="20"/>
        </w:rPr>
        <w:t>Python 3.11 is installed; requests library installed via pip.</w:t>
      </w:r>
    </w:p>
    <w:p>
      <w:pPr>
        <w:pStyle w:val="ListBullet"/>
        <w:spacing w:before="20" w:after="20"/>
        <w:ind w:left="283"/>
      </w:pPr>
      <w:r>
        <w:rPr>
          <w:rFonts w:ascii="Calibri" w:hAnsi="Calibri"/>
          <w:color w:val="1A2E4A"/>
          <w:sz w:val="20"/>
        </w:rPr>
        <w:t>fetch_prices.py calls the Yahoo Finance v8 chart API for each ticker.</w:t>
      </w:r>
    </w:p>
    <w:p>
      <w:pPr>
        <w:pStyle w:val="ListBullet"/>
        <w:spacing w:before="20" w:after="20"/>
        <w:ind w:left="283"/>
      </w:pPr>
      <w:r>
        <w:rPr>
          <w:rFonts w:ascii="Calibri" w:hAnsi="Calibri"/>
          <w:color w:val="1A2E4A"/>
          <w:sz w:val="20"/>
        </w:rPr>
        <w:t>UK equity and fund prices are returned in pence (GBp) and automatically divided by 100.</w:t>
      </w:r>
    </w:p>
    <w:p>
      <w:pPr>
        <w:pStyle w:val="ListBullet"/>
        <w:spacing w:before="20" w:after="20"/>
        <w:ind w:left="283"/>
      </w:pPr>
      <w:r>
        <w:rPr>
          <w:rFonts w:ascii="Calibri" w:hAnsi="Calibri"/>
          <w:color w:val="1A2E4A"/>
          <w:sz w:val="20"/>
        </w:rPr>
        <w:t>Crypto prices (BTC, ETH, XRP, ADA) are returned directly in GBP.</w:t>
      </w:r>
    </w:p>
    <w:p>
      <w:pPr>
        <w:pStyle w:val="ListBullet"/>
        <w:spacing w:before="20" w:after="20"/>
        <w:ind w:left="283"/>
      </w:pPr>
      <w:r>
        <w:rPr>
          <w:rFonts w:ascii="Calibri" w:hAnsi="Calibri"/>
          <w:color w:val="1A2E4A"/>
          <w:sz w:val="20"/>
        </w:rPr>
        <w:t>If zero prices are fetched, the script aborts — the JSON is never written with corrupt data.</w:t>
      </w:r>
    </w:p>
    <w:p>
      <w:pPr>
        <w:pStyle w:val="ListBullet"/>
        <w:spacing w:before="20" w:after="20"/>
        <w:ind w:left="283"/>
      </w:pPr>
      <w:r>
        <w:rPr>
          <w:rFonts w:ascii="Calibri" w:hAnsi="Calibri"/>
          <w:color w:val="1A2E4A"/>
          <w:sz w:val="20"/>
        </w:rPr>
        <w:t>Updated price_history-2.json is committed back to the repo with message 'Auto-update prices DD Mon YYYY'.</w:t>
      </w:r>
    </w:p>
    <w:p>
      <w:pPr>
        <w:pStyle w:val="ListBullet"/>
        <w:spacing w:before="20" w:after="20"/>
        <w:ind w:left="283"/>
      </w:pPr>
      <w:r>
        <w:rPr>
          <w:rFonts w:ascii="Calibri" w:hAnsi="Calibri"/>
          <w:color w:val="1A2E4A"/>
          <w:sz w:val="20"/>
        </w:rPr>
        <w:t>GitHub Pages automatically rebuilds from the new commit within ~1 minute.</w:t>
      </w:r>
    </w:p>
    <w:p>
      <w:pPr>
        <w:pStyle w:val="ListBullet"/>
        <w:spacing w:before="20" w:after="20"/>
        <w:ind w:left="283"/>
      </w:pPr>
      <w:r>
        <w:rPr>
          <w:rFonts w:ascii="Calibri" w:hAnsi="Calibri"/>
          <w:color w:val="1A2E4A"/>
          <w:sz w:val="20"/>
        </w:rPr>
        <w:t>An email is sent to jdaniells@yahoo.co.uk with per-account stats and a link to the tracker.</w:t>
      </w:r>
    </w:p>
    <w:p>
      <w:pPr>
        <w:pStyle w:val="ListBullet"/>
        <w:spacing w:before="20" w:after="20"/>
        <w:ind w:left="283"/>
      </w:pPr>
      <w:r>
        <w:rPr>
          <w:rFonts w:ascii="Calibri" w:hAnsi="Calibri"/>
          <w:color w:val="1A2E4A"/>
          <w:sz w:val="20"/>
        </w:rPr>
        <w:t>On any failure, a failure alert email is sent instead.</w:t>
      </w:r>
    </w:p>
    <w:p>
      <w:pPr>
        <w:spacing w:before="240" w:after="80"/>
      </w:pPr>
      <w:r>
        <w:rPr>
          <w:rFonts w:ascii="Calibri" w:hAnsi="Calibri"/>
          <w:b/>
          <w:color w:val="1A2E4A"/>
          <w:sz w:val="22"/>
        </w:rPr>
        <w:t>4.2  User Access Flow</w:t>
      </w:r>
    </w:p>
    <w:p>
      <w:pPr>
        <w:jc w:val="center"/>
      </w:pPr>
      <w:r>
        <w:drawing>
          <wp:inline xmlns:a="http://schemas.openxmlformats.org/drawingml/2006/main" xmlns:pic="http://schemas.openxmlformats.org/drawingml/2006/picture">
            <wp:extent cx="5760000" cy="18681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868108"/>
                    </a:xfrm>
                    <a:prstGeom prst="rect"/>
                  </pic:spPr>
                </pic:pic>
              </a:graphicData>
            </a:graphic>
          </wp:inline>
        </w:drawing>
      </w:r>
    </w:p>
    <w:p>
      <w:pPr>
        <w:spacing w:before="40" w:after="80"/>
      </w:pPr>
      <w:r>
        <w:rPr>
          <w:rFonts w:ascii="Calibri" w:hAnsi="Calibri"/>
          <w:i/>
          <w:color w:val="6A7D8F"/>
          <w:sz w:val="20"/>
        </w:rPr>
        <w:t>Figure 3: User authentication and application load flow.</w:t>
      </w:r>
    </w:p>
    <w:p>
      <w:pPr>
        <w:spacing w:before="40" w:after="80"/>
      </w:pPr>
      <w:r>
        <w:rPr>
          <w:rFonts w:ascii="Calibri" w:hAnsi="Calibri"/>
          <w:i w:val="0"/>
          <w:color w:val="1A2E4A"/>
          <w:sz w:val="20"/>
        </w:rPr>
        <w:t>The password gate operates entirely client-side:</w:t>
      </w:r>
    </w:p>
    <w:p>
      <w:pPr>
        <w:pStyle w:val="ListBullet"/>
        <w:spacing w:before="20" w:after="20"/>
        <w:ind w:left="283"/>
      </w:pPr>
      <w:r>
        <w:rPr>
          <w:rFonts w:ascii="Calibri" w:hAnsi="Calibri"/>
          <w:color w:val="1A2E4A"/>
          <w:sz w:val="20"/>
        </w:rPr>
        <w:t>The login screen is rendered as plain HTML/CSS — no React/JSX is loaded at this stage.</w:t>
      </w:r>
    </w:p>
    <w:p>
      <w:pPr>
        <w:pStyle w:val="ListBullet"/>
        <w:spacing w:before="20" w:after="20"/>
        <w:ind w:left="283"/>
      </w:pPr>
      <w:r>
        <w:rPr>
          <w:rFonts w:ascii="Calibri" w:hAnsi="Calibri"/>
          <w:color w:val="1A2E4A"/>
          <w:sz w:val="20"/>
        </w:rPr>
        <w:t>The user enters their password; it is hashed in-browser using window.crypto.subtle (SHA-256).</w:t>
      </w:r>
    </w:p>
    <w:p>
      <w:pPr>
        <w:pStyle w:val="ListBullet"/>
        <w:spacing w:before="20" w:after="20"/>
        <w:ind w:left="283"/>
      </w:pPr>
      <w:r>
        <w:rPr>
          <w:rFonts w:ascii="Calibri" w:hAnsi="Calibri"/>
          <w:color w:val="1A2E4A"/>
          <w:sz w:val="20"/>
        </w:rPr>
        <w:t>The hash is compared against a hardcoded hash constant in index.html. The plaintext password is never stored.</w:t>
      </w:r>
    </w:p>
    <w:p>
      <w:pPr>
        <w:pStyle w:val="ListBullet"/>
        <w:spacing w:before="20" w:after="20"/>
        <w:ind w:left="283"/>
      </w:pPr>
      <w:r>
        <w:rPr>
          <w:rFonts w:ascii="Calibri" w:hAnsi="Calibri"/>
          <w:color w:val="1A2E4A"/>
          <w:sz w:val="20"/>
        </w:rPr>
        <w:t>On success, sessionStorage is flagged and the JSX app is fetched, transpiled and mounted.</w:t>
      </w:r>
    </w:p>
    <w:p>
      <w:pPr>
        <w:pStyle w:val="ListBullet"/>
        <w:spacing w:before="20" w:after="20"/>
        <w:ind w:left="283"/>
      </w:pPr>
      <w:r>
        <w:rPr>
          <w:rFonts w:ascii="Calibri" w:hAnsi="Calibri"/>
          <w:color w:val="1A2E4A"/>
          <w:sz w:val="20"/>
        </w:rPr>
        <w:t>Session persists for the duration of the browser tab — refreshing does not require re-entry.</w:t>
      </w:r>
    </w:p>
    <w:p>
      <w:pPr>
        <w:pStyle w:val="ListBullet"/>
        <w:spacing w:before="20" w:after="20"/>
        <w:ind w:left="283"/>
      </w:pPr>
      <w:r>
        <w:rPr>
          <w:rFonts w:ascii="Calibri" w:hAnsi="Calibri"/>
          <w:color w:val="1A2E4A"/>
          <w:sz w:val="20"/>
        </w:rPr>
        <w:t>If the browser tab is closed, the session flag is cleared and the password must be re-entered.</w:t>
      </w:r>
    </w:p>
    <w:p>
      <w:pPr>
        <w:spacing w:before="240" w:after="80"/>
      </w:pPr>
      <w:r>
        <w:rPr>
          <w:rFonts w:ascii="Calibri" w:hAnsi="Calibri"/>
          <w:b/>
          <w:color w:val="1A2E4A"/>
          <w:sz w:val="22"/>
        </w:rPr>
        <w:t>4.3  Data Flow &amp; File Relationships</w:t>
      </w:r>
    </w:p>
    <w:p>
      <w:pPr>
        <w:jc w:val="center"/>
      </w:pPr>
      <w:r>
        <w:drawing>
          <wp:inline xmlns:a="http://schemas.openxmlformats.org/drawingml/2006/main" xmlns:pic="http://schemas.openxmlformats.org/drawingml/2006/picture">
            <wp:extent cx="5760000" cy="22777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277781"/>
                    </a:xfrm>
                    <a:prstGeom prst="rect"/>
                  </pic:spPr>
                </pic:pic>
              </a:graphicData>
            </a:graphic>
          </wp:inline>
        </w:drawing>
      </w:r>
    </w:p>
    <w:p>
      <w:pPr>
        <w:spacing w:before="40" w:after="80"/>
      </w:pPr>
      <w:r>
        <w:rPr>
          <w:rFonts w:ascii="Calibri" w:hAnsi="Calibri"/>
          <w:i/>
          <w:color w:val="6A7D8F"/>
          <w:sz w:val="20"/>
        </w:rPr>
        <w:t>Figure 4: Data architecture and relationships between files.</w:t>
      </w:r>
    </w:p>
    <w:p>
      <w:pPr>
        <w:spacing w:before="240" w:after="80"/>
      </w:pPr>
      <w:r>
        <w:rPr>
          <w:rFonts w:ascii="Calibri" w:hAnsi="Calibri"/>
          <w:b/>
          <w:color w:val="1A2E4A"/>
          <w:sz w:val="22"/>
        </w:rPr>
        <w:t>4.4  Local Sync Flow</w:t>
      </w:r>
    </w:p>
    <w:p>
      <w:pPr>
        <w:spacing w:before="40" w:after="80"/>
      </w:pPr>
      <w:r>
        <w:rPr>
          <w:rFonts w:ascii="Calibri" w:hAnsi="Calibri"/>
          <w:i w:val="0"/>
          <w:color w:val="1A2E4A"/>
          <w:sz w:val="20"/>
        </w:rPr>
        <w:t>When the user wants to view updated prices locally (e.g. via localhost:8765):</w:t>
      </w:r>
    </w:p>
    <w:p>
      <w:pPr>
        <w:pStyle w:val="ListBullet"/>
        <w:spacing w:before="20" w:after="20"/>
        <w:ind w:left="283"/>
      </w:pPr>
      <w:r>
        <w:rPr>
          <w:rFonts w:ascii="Calibri" w:hAnsi="Calibri"/>
          <w:color w:val="1A2E4A"/>
          <w:sz w:val="20"/>
        </w:rPr>
        <w:t>Double-click pull_updates.command in Finder.</w:t>
      </w:r>
    </w:p>
    <w:p>
      <w:pPr>
        <w:pStyle w:val="ListBullet"/>
        <w:spacing w:before="20" w:after="20"/>
        <w:ind w:left="283"/>
      </w:pPr>
      <w:r>
        <w:rPr>
          <w:rFonts w:ascii="Calibri" w:hAnsi="Calibri"/>
          <w:color w:val="1A2E4A"/>
          <w:sz w:val="20"/>
        </w:rPr>
        <w:t>Script runs: git pull in the project directory.</w:t>
      </w:r>
    </w:p>
    <w:p>
      <w:pPr>
        <w:pStyle w:val="ListBullet"/>
        <w:spacing w:before="20" w:after="20"/>
        <w:ind w:left="283"/>
      </w:pPr>
      <w:r>
        <w:rPr>
          <w:rFonts w:ascii="Calibri" w:hAnsi="Calibri"/>
          <w:color w:val="1A2E4A"/>
          <w:sz w:val="20"/>
        </w:rPr>
        <w:t>Latest price_history-2.json is downloaded from GitHub.</w:t>
      </w:r>
    </w:p>
    <w:p>
      <w:pPr>
        <w:pStyle w:val="ListBullet"/>
        <w:spacing w:before="20" w:after="20"/>
        <w:ind w:left="283"/>
      </w:pPr>
      <w:r>
        <w:rPr>
          <w:rFonts w:ascii="Calibri" w:hAnsi="Calibri"/>
          <w:color w:val="1A2E4A"/>
          <w:sz w:val="20"/>
        </w:rPr>
        <w:t>Refresh the local browser to see updated data.</w:t>
      </w:r>
    </w:p>
    <w:p>
      <w:pPr>
        <w:spacing w:before="360" w:after="120"/>
      </w:pPr>
      <w:r>
        <w:rPr>
          <w:rFonts w:ascii="Calibri" w:hAnsi="Calibri"/>
          <w:b/>
          <w:color w:val="C9A84C"/>
          <w:sz w:val="26"/>
        </w:rPr>
        <w:t>5. DATA ARCHITECTURE</w:t>
      </w:r>
    </w:p>
    <w:p>
      <w:pPr>
        <w:pBdr>
          <w:bottom w:val="single" w:sz="6" w:space="1" w:color="C9A84C"/>
        </w:pBdr>
        <w:spacing w:before="80" w:after="80"/>
      </w:pPr>
    </w:p>
    <w:p>
      <w:pPr>
        <w:spacing w:before="240" w:after="80"/>
      </w:pPr>
      <w:r>
        <w:rPr>
          <w:rFonts w:ascii="Calibri" w:hAnsi="Calibri"/>
          <w:b/>
          <w:color w:val="1A2E4A"/>
          <w:sz w:val="22"/>
        </w:rPr>
        <w:t>price_history-2.json Structure</w:t>
      </w:r>
    </w:p>
    <w:p>
      <w:pPr>
        <w:spacing w:before="40" w:after="80"/>
      </w:pPr>
      <w:r>
        <w:rPr>
          <w:rFonts w:ascii="Calibri" w:hAnsi="Calibri"/>
          <w:i w:val="0"/>
          <w:color w:val="1A2E4A"/>
          <w:sz w:val="20"/>
        </w:rPr>
        <w:t>This is the master data file. Its top-level structure is:</w:t>
      </w:r>
    </w:p>
    <w:p>
      <w:pPr>
        <w:ind w:left="283"/>
      </w:pPr>
      <w:r>
        <w:rPr>
          <w:rFonts w:ascii="Courier New" w:hAnsi="Courier New"/>
          <w:color w:val="C9A84C"/>
          <w:sz w:val="18"/>
        </w:rPr>
        <w:t xml:space="preserve">meta  </w:t>
      </w:r>
      <w:r>
        <w:rPr>
          <w:rFonts w:ascii="Calibri" w:hAnsi="Calibri"/>
          <w:color w:val="1A2E4A"/>
          <w:sz w:val="19"/>
        </w:rPr>
        <w:t>Metadata: version, fetchDate, prevDate, fetchDateDisplay, prevDateDisplay</w:t>
      </w:r>
    </w:p>
    <w:p>
      <w:pPr>
        <w:ind w:left="283"/>
      </w:pPr>
      <w:r>
        <w:rPr>
          <w:rFonts w:ascii="Courier New" w:hAnsi="Courier New"/>
          <w:color w:val="C9A84C"/>
          <w:sz w:val="18"/>
        </w:rPr>
        <w:t xml:space="preserve">accounts[]  </w:t>
      </w:r>
      <w:r>
        <w:rPr>
          <w:rFonts w:ascii="Calibri" w:hAnsi="Calibri"/>
          <w:color w:val="1A2E4A"/>
          <w:sz w:val="19"/>
        </w:rPr>
        <w:t>Array of investment accounts. Each contains: id, name, wrapper, provider, holdings[]</w:t>
      </w:r>
    </w:p>
    <w:p>
      <w:pPr>
        <w:ind w:left="283"/>
      </w:pPr>
      <w:r>
        <w:rPr>
          <w:rFonts w:ascii="Courier New" w:hAnsi="Courier New"/>
          <w:color w:val="C9A84C"/>
          <w:sz w:val="18"/>
        </w:rPr>
        <w:t xml:space="preserve">holdings[]  </w:t>
      </w:r>
      <w:r>
        <w:rPr>
          <w:rFonts w:ascii="Calibri" w:hAnsi="Calibri"/>
          <w:color w:val="1A2E4A"/>
          <w:sz w:val="19"/>
        </w:rPr>
        <w:t>Per-account holdings: id, ticker, name, units, price, prevPrice, priceDate, costBasis, purchaseDate, bucket, fetchStatus, dividendsReceived</w:t>
      </w:r>
    </w:p>
    <w:p>
      <w:pPr>
        <w:ind w:left="283"/>
      </w:pPr>
      <w:r>
        <w:rPr>
          <w:rFonts w:ascii="Courier New" w:hAnsi="Courier New"/>
          <w:color w:val="C9A84C"/>
          <w:sz w:val="18"/>
        </w:rPr>
        <w:t xml:space="preserve">history[]  </w:t>
      </w:r>
      <w:r>
        <w:rPr>
          <w:rFonts w:ascii="Calibri" w:hAnsi="Calibri"/>
          <w:color w:val="1A2E4A"/>
          <w:sz w:val="19"/>
        </w:rPr>
        <w:t>Daily snapshots: date, totalValue, prices{}, notes. One entry per trading day.</w:t>
      </w:r>
    </w:p>
    <w:p>
      <w:pPr>
        <w:ind w:left="283"/>
      </w:pPr>
      <w:r>
        <w:rPr>
          <w:rFonts w:ascii="Courier New" w:hAnsi="Courier New"/>
          <w:color w:val="C9A84C"/>
          <w:sz w:val="18"/>
        </w:rPr>
        <w:t xml:space="preserve">crypto[]  </w:t>
      </w:r>
      <w:r>
        <w:rPr>
          <w:rFonts w:ascii="Calibri" w:hAnsi="Calibri"/>
          <w:color w:val="1A2E4A"/>
          <w:sz w:val="19"/>
        </w:rPr>
        <w:t>Cryptocurrency positions: id, name, units, price, prevPrice, priceDate</w:t>
      </w:r>
    </w:p>
    <w:p>
      <w:pPr>
        <w:ind w:left="283"/>
      </w:pPr>
      <w:r>
        <w:rPr>
          <w:rFonts w:ascii="Courier New" w:hAnsi="Courier New"/>
          <w:color w:val="C9A84C"/>
          <w:sz w:val="18"/>
        </w:rPr>
        <w:t xml:space="preserve">cryptoHistory[]  </w:t>
      </w:r>
      <w:r>
        <w:rPr>
          <w:rFonts w:ascii="Calibri" w:hAnsi="Calibri"/>
          <w:color w:val="1A2E4A"/>
          <w:sz w:val="19"/>
        </w:rPr>
        <w:t>Daily crypto portfolio total: date, totalValue</w:t>
      </w:r>
    </w:p>
    <w:p>
      <w:pPr>
        <w:spacing w:before="240" w:after="80"/>
      </w:pPr>
      <w:r>
        <w:rPr>
          <w:rFonts w:ascii="Calibri" w:hAnsi="Calibri"/>
          <w:b/>
          <w:color w:val="1A2E4A"/>
          <w:sz w:val="22"/>
        </w:rPr>
        <w:t>Key Data Rules</w:t>
      </w:r>
    </w:p>
    <w:p>
      <w:pPr>
        <w:pStyle w:val="ListBullet"/>
        <w:spacing w:before="20" w:after="20"/>
        <w:ind w:left="283"/>
      </w:pPr>
      <w:r>
        <w:rPr>
          <w:rFonts w:ascii="Calibri" w:hAnsi="Calibri"/>
          <w:color w:val="1A2E4A"/>
          <w:sz w:val="20"/>
        </w:rPr>
        <w:t>prevDate / fetchDate: Only rolled forward when a new trading day is first fetched — prevents 'since last update' showing zero on same-day re-runs.</w:t>
      </w:r>
    </w:p>
    <w:p>
      <w:pPr>
        <w:pStyle w:val="ListBullet"/>
        <w:spacing w:before="20" w:after="20"/>
        <w:ind w:left="283"/>
      </w:pPr>
      <w:r>
        <w:rPr>
          <w:rFonts w:ascii="Calibri" w:hAnsi="Calibri"/>
          <w:color w:val="1A2E4A"/>
          <w:sz w:val="20"/>
        </w:rPr>
        <w:t>History deduplication: If a history entry already exists for today, it is updated in-place (not appended). No duplicate date entries.</w:t>
      </w:r>
    </w:p>
    <w:p>
      <w:pPr>
        <w:pStyle w:val="ListBullet"/>
        <w:spacing w:before="20" w:after="20"/>
        <w:ind w:left="283"/>
      </w:pPr>
      <w:r>
        <w:rPr>
          <w:rFonts w:ascii="Calibri" w:hAnsi="Calibri"/>
          <w:color w:val="1A2E4A"/>
          <w:sz w:val="20"/>
        </w:rPr>
        <w:t>Price currency: Yahoo returns UK securities in pence (GBp/GBX). fetch_prices.py divides by 100 to convert to £.</w:t>
      </w:r>
    </w:p>
    <w:p>
      <w:pPr>
        <w:pStyle w:val="ListBullet"/>
        <w:spacing w:before="20" w:after="20"/>
        <w:ind w:left="283"/>
      </w:pPr>
      <w:r>
        <w:rPr>
          <w:rFonts w:ascii="Calibri" w:hAnsi="Calibri"/>
          <w:color w:val="1A2E4A"/>
          <w:sz w:val="20"/>
        </w:rPr>
        <w:t>Crypto prices: Returned directly in GBP — no conversion needed.</w:t>
      </w:r>
    </w:p>
    <w:p>
      <w:pPr>
        <w:pStyle w:val="ListBullet"/>
        <w:spacing w:before="20" w:after="20"/>
        <w:ind w:left="283"/>
      </w:pPr>
      <w:r>
        <w:rPr>
          <w:rFonts w:ascii="Calibri" w:hAnsi="Calibri"/>
          <w:color w:val="1A2E4A"/>
          <w:sz w:val="20"/>
        </w:rPr>
        <w:t>Abort on empty fetch: If no prices are retrieved, the script exits with code 1 — the JSON is never overwritten with stale/zero prices.</w:t>
      </w:r>
    </w:p>
    <w:p>
      <w:pPr>
        <w:spacing w:before="360" w:after="120"/>
      </w:pPr>
      <w:r>
        <w:rPr>
          <w:rFonts w:ascii="Calibri" w:hAnsi="Calibri"/>
          <w:b/>
          <w:color w:val="C9A84C"/>
          <w:sz w:val="26"/>
        </w:rPr>
        <w:t>6. SECURITY ARCHITECTURE</w:t>
      </w:r>
    </w:p>
    <w:p>
      <w:pPr>
        <w:pBdr>
          <w:bottom w:val="single" w:sz="6" w:space="1" w:color="C9A84C"/>
        </w:pBdr>
        <w:spacing w:before="80" w:after="80"/>
      </w:pPr>
    </w:p>
    <w:p>
      <w:pPr>
        <w:spacing w:before="240" w:after="80"/>
      </w:pPr>
      <w:r>
        <w:rPr>
          <w:rFonts w:ascii="Calibri" w:hAnsi="Calibri"/>
          <w:b/>
          <w:color w:val="1A2E4A"/>
          <w:sz w:val="22"/>
        </w:rPr>
        <w:t>Password Protection</w:t>
      </w:r>
    </w:p>
    <w:p>
      <w:pPr>
        <w:pStyle w:val="ListBullet"/>
        <w:spacing w:before="20" w:after="20"/>
        <w:ind w:left="283"/>
      </w:pPr>
      <w:r>
        <w:rPr>
          <w:rFonts w:ascii="Calibri" w:hAnsi="Calibri"/>
          <w:color w:val="1A2E4A"/>
          <w:sz w:val="20"/>
        </w:rPr>
        <w:t>A login screen is displayed before any data or application code is loaded.</w:t>
      </w:r>
    </w:p>
    <w:p>
      <w:pPr>
        <w:pStyle w:val="ListBullet"/>
        <w:spacing w:before="20" w:after="20"/>
        <w:ind w:left="283"/>
      </w:pPr>
      <w:r>
        <w:rPr>
          <w:rFonts w:ascii="Calibri" w:hAnsi="Calibri"/>
          <w:color w:val="1A2E4A"/>
          <w:sz w:val="20"/>
        </w:rPr>
        <w:t>Passwords are hashed using SHA-256 (window.crypto.subtle) — the plaintext never leaves the browser.</w:t>
      </w:r>
    </w:p>
    <w:p>
      <w:pPr>
        <w:pStyle w:val="ListBullet"/>
        <w:spacing w:before="20" w:after="20"/>
        <w:ind w:left="283"/>
      </w:pPr>
      <w:r>
        <w:rPr>
          <w:rFonts w:ascii="Calibri" w:hAnsi="Calibri"/>
          <w:color w:val="1A2E4A"/>
          <w:sz w:val="20"/>
        </w:rPr>
        <w:t>The stored value is a SHA-256 hash in index.html source — not a plaintext password.</w:t>
      </w:r>
    </w:p>
    <w:p>
      <w:pPr>
        <w:pStyle w:val="ListBullet"/>
        <w:spacing w:before="20" w:after="20"/>
        <w:ind w:left="283"/>
      </w:pPr>
      <w:r>
        <w:rPr>
          <w:rFonts w:ascii="Calibri" w:hAnsi="Calibri"/>
          <w:color w:val="1A2E4A"/>
          <w:sz w:val="20"/>
        </w:rPr>
        <w:t>To change the password: echo -n 'newpassword' | shasum -a 256 and replace the hash in index.html.</w:t>
      </w:r>
    </w:p>
    <w:p>
      <w:pPr>
        <w:pStyle w:val="ListBullet"/>
        <w:spacing w:before="20" w:after="20"/>
        <w:ind w:left="283"/>
      </w:pPr>
      <w:r>
        <w:rPr>
          <w:rFonts w:ascii="Calibri" w:hAnsi="Calibri"/>
          <w:color w:val="1A2E4A"/>
          <w:sz w:val="20"/>
        </w:rPr>
        <w:t>Limitation: this is client-side only — a user viewing page source could extract the hash and attempt offline cracking. A strong, unique password is recommended.</w:t>
      </w:r>
    </w:p>
    <w:p>
      <w:pPr>
        <w:spacing w:before="240" w:after="80"/>
      </w:pPr>
      <w:r>
        <w:rPr>
          <w:rFonts w:ascii="Calibri" w:hAnsi="Calibri"/>
          <w:b/>
          <w:color w:val="1A2E4A"/>
          <w:sz w:val="22"/>
        </w:rPr>
        <w:t>GitHub Secrets</w:t>
      </w:r>
    </w:p>
    <w:p>
      <w:pPr>
        <w:pStyle w:val="ListBullet"/>
        <w:spacing w:before="20" w:after="20"/>
        <w:ind w:left="283"/>
      </w:pPr>
      <w:r>
        <w:rPr>
          <w:rFonts w:ascii="Calibri" w:hAnsi="Calibri"/>
          <w:color w:val="1A2E4A"/>
          <w:sz w:val="20"/>
        </w:rPr>
        <w:t>YAHOO_APP_PASSWORD: Yahoo Mail app password for SMTP. Stored as a GitHub repository secret — never in code.</w:t>
      </w:r>
    </w:p>
    <w:p>
      <w:pPr>
        <w:pStyle w:val="ListBullet"/>
        <w:spacing w:before="20" w:after="20"/>
        <w:ind w:left="283"/>
      </w:pPr>
      <w:r>
        <w:rPr>
          <w:rFonts w:ascii="Calibri" w:hAnsi="Calibri"/>
          <w:color w:val="1A2E4A"/>
          <w:sz w:val="20"/>
        </w:rPr>
        <w:t>The GitHub Personal Access Token (PAT) used for pushes is embedded in the git remote URL on the local machine only — it is not committed to the repository.</w:t>
      </w:r>
    </w:p>
    <w:p>
      <w:pPr>
        <w:pStyle w:val="ListBullet"/>
        <w:spacing w:before="20" w:after="20"/>
        <w:ind w:left="283"/>
      </w:pPr>
      <w:r>
        <w:rPr>
          <w:rFonts w:ascii="Calibri" w:hAnsi="Calibri"/>
          <w:color w:val="1A2E4A"/>
          <w:sz w:val="20"/>
        </w:rPr>
        <w:t>Recommendation: rotate the PAT periodically via GitHub Settings → Developer settings → Personal access tokens.</w:t>
      </w:r>
    </w:p>
    <w:p>
      <w:pPr>
        <w:spacing w:before="240" w:after="80"/>
      </w:pPr>
      <w:r>
        <w:rPr>
          <w:rFonts w:ascii="Calibri" w:hAnsi="Calibri"/>
          <w:b/>
          <w:color w:val="1A2E4A"/>
          <w:sz w:val="22"/>
        </w:rPr>
        <w:t>Data Privacy</w:t>
      </w:r>
    </w:p>
    <w:p>
      <w:pPr>
        <w:pStyle w:val="ListBullet"/>
        <w:spacing w:before="20" w:after="20"/>
        <w:ind w:left="283"/>
      </w:pPr>
      <w:r>
        <w:rPr>
          <w:rFonts w:ascii="Calibri" w:hAnsi="Calibri"/>
          <w:color w:val="1A2E4A"/>
          <w:sz w:val="20"/>
        </w:rPr>
        <w:t>The repository is public — source code and JSON data files are visible to anyone with the URL.</w:t>
      </w:r>
    </w:p>
    <w:p>
      <w:pPr>
        <w:pStyle w:val="ListBullet"/>
        <w:spacing w:before="20" w:after="20"/>
        <w:ind w:left="283"/>
      </w:pPr>
      <w:r>
        <w:rPr>
          <w:rFonts w:ascii="Calibri" w:hAnsi="Calibri"/>
          <w:color w:val="1A2E4A"/>
          <w:sz w:val="20"/>
        </w:rPr>
        <w:t>Portfolio values and holdings data are contained in price_history-2.json which is publicly accessible.</w:t>
      </w:r>
    </w:p>
    <w:p>
      <w:pPr>
        <w:pStyle w:val="ListBullet"/>
        <w:spacing w:before="20" w:after="20"/>
        <w:ind w:left="283"/>
      </w:pPr>
      <w:r>
        <w:rPr>
          <w:rFonts w:ascii="Calibri" w:hAnsi="Calibri"/>
          <w:color w:val="1A2E4A"/>
          <w:sz w:val="20"/>
        </w:rPr>
        <w:t>Mitigation: the password gate prevents casual rendering; the public URL is not widely shared.</w:t>
      </w:r>
    </w:p>
    <w:p>
      <w:pPr>
        <w:pStyle w:val="ListBullet"/>
        <w:spacing w:before="20" w:after="20"/>
        <w:ind w:left="283"/>
      </w:pPr>
      <w:r>
        <w:rPr>
          <w:rFonts w:ascii="Calibri" w:hAnsi="Calibri"/>
          <w:color w:val="1A2E4A"/>
          <w:sz w:val="20"/>
        </w:rPr>
        <w:t>For higher privacy, upgrading to GitHub Pro ($4/month) allows private repos with Pages support.</w:t>
      </w:r>
    </w:p>
    <w:p>
      <w:pPr>
        <w:spacing w:before="360" w:after="120"/>
      </w:pPr>
      <w:r>
        <w:rPr>
          <w:rFonts w:ascii="Calibri" w:hAnsi="Calibri"/>
          <w:b/>
          <w:color w:val="C9A84C"/>
          <w:sz w:val="26"/>
        </w:rPr>
        <w:t>7. APPLICATION — TAB REFERENCE</w:t>
      </w:r>
    </w:p>
    <w:p>
      <w:pPr>
        <w:pBdr>
          <w:bottom w:val="single" w:sz="6" w:space="1" w:color="C9A84C"/>
        </w:pBdr>
        <w:spacing w:before="80" w:after="80"/>
      </w:pPr>
    </w:p>
    <w:p>
      <w:pPr>
        <w:spacing w:before="100"/>
      </w:pPr>
      <w:r>
        <w:rPr>
          <w:rFonts w:ascii="Calibri" w:hAnsi="Calibri"/>
          <w:b/>
          <w:color w:val="C9A84C"/>
          <w:sz w:val="21"/>
        </w:rPr>
        <w:t xml:space="preserve">Dashboard:  </w:t>
      </w:r>
      <w:r>
        <w:rPr>
          <w:rFonts w:ascii="Calibri" w:hAnsi="Calibri"/>
          <w:color w:val="1A2E4A"/>
          <w:sz w:val="20"/>
        </w:rPr>
        <w:t>Main overview. Shows total portfolio value, since-last-update change, cost basis, total gain, annualised return, asset bucket breakdown, fetch status, and a portfolio value history chart.</w:t>
      </w:r>
    </w:p>
    <w:p>
      <w:pPr>
        <w:spacing w:before="100"/>
      </w:pPr>
      <w:r>
        <w:rPr>
          <w:rFonts w:ascii="Calibri" w:hAnsi="Calibri"/>
          <w:b/>
          <w:color w:val="C9A84C"/>
          <w:sz w:val="21"/>
        </w:rPr>
        <w:t xml:space="preserve">Accounts:  </w:t>
      </w:r>
      <w:r>
        <w:rPr>
          <w:rFonts w:ascii="Calibri" w:hAnsi="Calibri"/>
          <w:color w:val="1A2E4A"/>
          <w:sz w:val="20"/>
        </w:rPr>
        <w:t>Drill-down into individual accounts. Summary cards per account with value, gain/loss. Click any account to see all holdings with inline price editing capability.</w:t>
      </w:r>
    </w:p>
    <w:p>
      <w:pPr>
        <w:spacing w:before="100"/>
      </w:pPr>
      <w:r>
        <w:rPr>
          <w:rFonts w:ascii="Calibri" w:hAnsi="Calibri"/>
          <w:b/>
          <w:color w:val="C9A84C"/>
          <w:sz w:val="21"/>
        </w:rPr>
        <w:t xml:space="preserve">Allocation:  </w:t>
      </w:r>
      <w:r>
        <w:rPr>
          <w:rFonts w:ascii="Calibri" w:hAnsi="Calibri"/>
          <w:color w:val="1A2E4A"/>
          <w:sz w:val="20"/>
        </w:rPr>
        <w:t>Asset allocation view. Shows portfolio breakdown by bucket category (e.g. Global Equity, Core Multi-Asset, High Beta/Blockchain) with percentage bars.</w:t>
      </w:r>
    </w:p>
    <w:p>
      <w:pPr>
        <w:spacing w:before="100"/>
      </w:pPr>
      <w:r>
        <w:rPr>
          <w:rFonts w:ascii="Calibri" w:hAnsi="Calibri"/>
          <w:b/>
          <w:color w:val="C9A84C"/>
          <w:sz w:val="21"/>
        </w:rPr>
        <w:t xml:space="preserve">History:  </w:t>
      </w:r>
      <w:r>
        <w:rPr>
          <w:rFonts w:ascii="Calibri" w:hAnsi="Calibri"/>
          <w:color w:val="1A2E4A"/>
          <w:sz w:val="20"/>
        </w:rPr>
        <w:t>Price history table and chart for all recorded date snapshots. Filter by 24H / 1M / 3M / 6M / 1Y / All.</w:t>
      </w:r>
    </w:p>
    <w:p>
      <w:pPr>
        <w:spacing w:before="100"/>
      </w:pPr>
      <w:r>
        <w:rPr>
          <w:rFonts w:ascii="Calibri" w:hAnsi="Calibri"/>
          <w:b/>
          <w:color w:val="C9A84C"/>
          <w:sz w:val="21"/>
        </w:rPr>
        <w:t xml:space="preserve">Goal:  </w:t>
      </w:r>
      <w:r>
        <w:rPr>
          <w:rFonts w:ascii="Calibri" w:hAnsi="Calibri"/>
          <w:color w:val="1A2E4A"/>
          <w:sz w:val="20"/>
        </w:rPr>
        <w:t>Retirement goal tracking. Visual projection chart showing Bear / Projected / Bull scenarios toward the £1,400,000 February 2031 goal. Shows estimated dates to reach £1M and full goal. Projection table with value at retirement.</w:t>
      </w:r>
    </w:p>
    <w:p>
      <w:pPr>
        <w:spacing w:before="100"/>
      </w:pPr>
      <w:r>
        <w:rPr>
          <w:rFonts w:ascii="Calibri" w:hAnsi="Calibri"/>
          <w:b/>
          <w:color w:val="C9A84C"/>
          <w:sz w:val="21"/>
        </w:rPr>
        <w:t xml:space="preserve">Analysis:  </w:t>
      </w:r>
      <w:r>
        <w:rPr>
          <w:rFonts w:ascii="Calibri" w:hAnsi="Calibri"/>
          <w:color w:val="1A2E4A"/>
          <w:sz w:val="20"/>
        </w:rPr>
        <w:t>Displays AI-generated portfolio commentary loaded from analysis.json. Non-blocking — tab functions without the file.</w:t>
      </w:r>
    </w:p>
    <w:p>
      <w:pPr>
        <w:spacing w:before="100"/>
      </w:pPr>
      <w:r>
        <w:rPr>
          <w:rFonts w:ascii="Calibri" w:hAnsi="Calibri"/>
          <w:b/>
          <w:color w:val="C9A84C"/>
          <w:sz w:val="21"/>
        </w:rPr>
        <w:t xml:space="preserve">Crypto:  </w:t>
      </w:r>
      <w:r>
        <w:rPr>
          <w:rFonts w:ascii="Calibri" w:hAnsi="Calibri"/>
          <w:color w:val="1A2E4A"/>
          <w:sz w:val="20"/>
        </w:rPr>
        <w:t>Cryptocurrency portfolio. Shows BTC, ETH, XRP, ADA positions with current GBP value, 24h change, and crypto portfolio history chart.</w:t>
      </w:r>
    </w:p>
    <w:p>
      <w:pPr>
        <w:spacing w:before="100"/>
      </w:pPr>
      <w:r>
        <w:rPr>
          <w:rFonts w:ascii="Calibri" w:hAnsi="Calibri"/>
          <w:b/>
          <w:color w:val="C9A84C"/>
          <w:sz w:val="21"/>
        </w:rPr>
        <w:t xml:space="preserve">Retirement Planner:  </w:t>
      </w:r>
      <w:r>
        <w:rPr>
          <w:rFonts w:ascii="Calibri" w:hAnsi="Calibri"/>
          <w:color w:val="1A2E4A"/>
          <w:sz w:val="20"/>
        </w:rPr>
        <w:t>Separate page (retirement.html). Models retirement income scenarios including state pension, drawdown rates, ISA/SIPP balances, and sustainable withdrawal calculations.</w:t>
      </w:r>
    </w:p>
    <w:p>
      <w:pPr>
        <w:spacing w:before="360" w:after="120"/>
      </w:pPr>
      <w:r>
        <w:rPr>
          <w:rFonts w:ascii="Calibri" w:hAnsi="Calibri"/>
          <w:b/>
          <w:color w:val="C9A84C"/>
          <w:sz w:val="26"/>
        </w:rPr>
        <w:t>8. SUPPORTED INSTRUMENTS &amp; TICKERS</w:t>
      </w:r>
    </w:p>
    <w:p>
      <w:pPr>
        <w:pBdr>
          <w:bottom w:val="single" w:sz="6" w:space="1" w:color="C9A84C"/>
        </w:pBdr>
        <w:spacing w:before="80" w:after="80"/>
      </w:pPr>
    </w:p>
    <w:p>
      <w:pPr>
        <w:spacing w:before="40" w:after="80"/>
      </w:pPr>
      <w:r>
        <w:rPr>
          <w:rFonts w:ascii="Calibri" w:hAnsi="Calibri"/>
          <w:i w:val="0"/>
          <w:color w:val="1A2E4A"/>
          <w:sz w:val="20"/>
        </w:rPr>
        <w:t>The following instruments are tracked with automated daily price fetches from Yahoo Finance: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a1420"/>
          </w:tcPr>
          <w:p>
            <w:r>
              <w:rPr>
                <w:rFonts w:ascii="Calibri" w:hAnsi="Calibri"/>
                <w:b/>
                <w:color w:val="C9A84C"/>
                <w:sz w:val="16"/>
              </w:rPr>
              <w:t>TICKER</w:t>
            </w:r>
          </w:p>
        </w:tc>
        <w:tc>
          <w:tcPr>
            <w:tcW w:type="dxa" w:w="2436"/>
            <w:shd w:val="clear" w:color="auto" w:fill="0a1420"/>
          </w:tcPr>
          <w:p>
            <w:r>
              <w:rPr>
                <w:rFonts w:ascii="Calibri" w:hAnsi="Calibri"/>
                <w:b/>
                <w:color w:val="C9A84C"/>
                <w:sz w:val="16"/>
              </w:rPr>
              <w:t>NAME</w:t>
            </w:r>
          </w:p>
        </w:tc>
        <w:tc>
          <w:tcPr>
            <w:tcW w:type="dxa" w:w="2436"/>
            <w:shd w:val="clear" w:color="auto" w:fill="0a1420"/>
          </w:tcPr>
          <w:p>
            <w:r>
              <w:rPr>
                <w:rFonts w:ascii="Calibri" w:hAnsi="Calibri"/>
                <w:b/>
                <w:color w:val="C9A84C"/>
                <w:sz w:val="16"/>
              </w:rPr>
              <w:t>YAHOO SYMBOL</w:t>
            </w:r>
          </w:p>
        </w:tc>
        <w:tc>
          <w:tcPr>
            <w:tcW w:type="dxa" w:w="2436"/>
            <w:shd w:val="clear" w:color="auto" w:fill="0a1420"/>
          </w:tcPr>
          <w:p>
            <w:r>
              <w:rPr>
                <w:rFonts w:ascii="Calibri" w:hAnsi="Calibri"/>
                <w:b/>
                <w:color w:val="C9A84C"/>
                <w:sz w:val="16"/>
              </w:rPr>
              <w:t>TYPE</w:t>
            </w:r>
          </w:p>
        </w:tc>
      </w:tr>
      <w:tr>
        <w:tc>
          <w:tcPr>
            <w:tcW w:type="dxa" w:w="2436"/>
            <w:shd w:val="clear" w:color="auto" w:fill="121e2b"/>
          </w:tcPr>
          <w:p>
            <w:r>
              <w:rPr>
                <w:rFonts w:ascii="Courier New" w:hAnsi="Courier New"/>
                <w:color w:val="C9A84C"/>
                <w:sz w:val="18"/>
              </w:rPr>
              <w:t>BCHS</w:t>
            </w:r>
          </w:p>
        </w:tc>
        <w:tc>
          <w:tcPr>
            <w:tcW w:type="dxa" w:w="2436"/>
            <w:shd w:val="clear" w:color="auto" w:fill="121e2b"/>
          </w:tcPr>
          <w:p>
            <w:r>
              <w:rPr>
                <w:rFonts w:ascii="Calibri" w:hAnsi="Calibri"/>
                <w:color w:val="1A2E4A"/>
                <w:sz w:val="18"/>
              </w:rPr>
              <w:t>Invesco CoinShares Global Blockchain ETF</w:t>
            </w:r>
          </w:p>
        </w:tc>
        <w:tc>
          <w:tcPr>
            <w:tcW w:type="dxa" w:w="2436"/>
            <w:shd w:val="clear" w:color="auto" w:fill="121e2b"/>
          </w:tcPr>
          <w:p>
            <w:r>
              <w:rPr>
                <w:rFonts w:ascii="Courier New" w:hAnsi="Courier New"/>
                <w:color w:val="1A2E4A"/>
                <w:sz w:val="18"/>
              </w:rPr>
              <w:t>BCHS.L</w:t>
            </w:r>
          </w:p>
        </w:tc>
        <w:tc>
          <w:tcPr>
            <w:tcW w:type="dxa" w:w="2436"/>
            <w:shd w:val="clear" w:color="auto" w:fill="121e2b"/>
          </w:tcPr>
          <w:p>
            <w:r>
              <w:rPr>
                <w:rFonts w:ascii="Calibri" w:hAnsi="Calibri"/>
                <w:color w:val="1A2E4A"/>
                <w:sz w:val="18"/>
              </w:rPr>
              <w:t>ETF (LSE)</w:t>
            </w:r>
          </w:p>
        </w:tc>
      </w:tr>
      <w:tr>
        <w:tc>
          <w:tcPr>
            <w:tcW w:type="dxa" w:w="2436"/>
            <w:shd w:val="clear" w:color="auto" w:fill="0f1923"/>
          </w:tcPr>
          <w:p>
            <w:r>
              <w:rPr>
                <w:rFonts w:ascii="Courier New" w:hAnsi="Courier New"/>
                <w:color w:val="C9A84C"/>
                <w:sz w:val="18"/>
              </w:rPr>
              <w:t>SWDA</w:t>
            </w:r>
          </w:p>
        </w:tc>
        <w:tc>
          <w:tcPr>
            <w:tcW w:type="dxa" w:w="2436"/>
            <w:shd w:val="clear" w:color="auto" w:fill="0f1923"/>
          </w:tcPr>
          <w:p>
            <w:r>
              <w:rPr>
                <w:rFonts w:ascii="Calibri" w:hAnsi="Calibri"/>
                <w:color w:val="1A2E4A"/>
                <w:sz w:val="18"/>
              </w:rPr>
              <w:t>iShares Core MSCI World ETF</w:t>
            </w:r>
          </w:p>
        </w:tc>
        <w:tc>
          <w:tcPr>
            <w:tcW w:type="dxa" w:w="2436"/>
            <w:shd w:val="clear" w:color="auto" w:fill="0f1923"/>
          </w:tcPr>
          <w:p>
            <w:r>
              <w:rPr>
                <w:rFonts w:ascii="Courier New" w:hAnsi="Courier New"/>
                <w:color w:val="1A2E4A"/>
                <w:sz w:val="18"/>
              </w:rPr>
              <w:t>SWDA.L</w:t>
            </w:r>
          </w:p>
        </w:tc>
        <w:tc>
          <w:tcPr>
            <w:tcW w:type="dxa" w:w="2436"/>
            <w:shd w:val="clear" w:color="auto" w:fill="0f1923"/>
          </w:tcPr>
          <w:p>
            <w:r>
              <w:rPr>
                <w:rFonts w:ascii="Calibri" w:hAnsi="Calibri"/>
                <w:color w:val="1A2E4A"/>
                <w:sz w:val="18"/>
              </w:rPr>
              <w:t>ETF (LSE)</w:t>
            </w:r>
          </w:p>
        </w:tc>
      </w:tr>
      <w:tr>
        <w:tc>
          <w:tcPr>
            <w:tcW w:type="dxa" w:w="2436"/>
            <w:shd w:val="clear" w:color="auto" w:fill="121e2b"/>
          </w:tcPr>
          <w:p>
            <w:r>
              <w:rPr>
                <w:rFonts w:ascii="Courier New" w:hAnsi="Courier New"/>
                <w:color w:val="C9A84C"/>
                <w:sz w:val="18"/>
              </w:rPr>
              <w:t>BNY</w:t>
            </w:r>
          </w:p>
        </w:tc>
        <w:tc>
          <w:tcPr>
            <w:tcW w:type="dxa" w:w="2436"/>
            <w:shd w:val="clear" w:color="auto" w:fill="121e2b"/>
          </w:tcPr>
          <w:p>
            <w:r>
              <w:rPr>
                <w:rFonts w:ascii="Calibri" w:hAnsi="Calibri"/>
                <w:color w:val="1A2E4A"/>
                <w:sz w:val="18"/>
              </w:rPr>
              <w:t>BNY Mellon Multi-Asset Balanced Inst W Acc</w:t>
            </w:r>
          </w:p>
        </w:tc>
        <w:tc>
          <w:tcPr>
            <w:tcW w:type="dxa" w:w="2436"/>
            <w:shd w:val="clear" w:color="auto" w:fill="121e2b"/>
          </w:tcPr>
          <w:p>
            <w:r>
              <w:rPr>
                <w:rFonts w:ascii="Courier New" w:hAnsi="Courier New"/>
                <w:color w:val="1A2E4A"/>
                <w:sz w:val="18"/>
              </w:rPr>
              <w:t>0P0000X2GH.L</w:t>
            </w:r>
          </w:p>
        </w:tc>
        <w:tc>
          <w:tcPr>
            <w:tcW w:type="dxa" w:w="2436"/>
            <w:shd w:val="clear" w:color="auto" w:fill="121e2b"/>
          </w:tcPr>
          <w:p>
            <w:r>
              <w:rPr>
                <w:rFonts w:ascii="Calibri" w:hAnsi="Calibri"/>
                <w:color w:val="1A2E4A"/>
                <w:sz w:val="18"/>
              </w:rPr>
              <w:t>Unit Trust</w:t>
            </w:r>
          </w:p>
        </w:tc>
      </w:tr>
      <w:tr>
        <w:tc>
          <w:tcPr>
            <w:tcW w:type="dxa" w:w="2436"/>
            <w:shd w:val="clear" w:color="auto" w:fill="0f1923"/>
          </w:tcPr>
          <w:p>
            <w:r>
              <w:rPr>
                <w:rFonts w:ascii="Courier New" w:hAnsi="Courier New"/>
                <w:color w:val="C9A84C"/>
                <w:sz w:val="18"/>
              </w:rPr>
              <w:t>HSBC</w:t>
            </w:r>
          </w:p>
        </w:tc>
        <w:tc>
          <w:tcPr>
            <w:tcW w:type="dxa" w:w="2436"/>
            <w:shd w:val="clear" w:color="auto" w:fill="0f1923"/>
          </w:tcPr>
          <w:p>
            <w:r>
              <w:rPr>
                <w:rFonts w:ascii="Calibri" w:hAnsi="Calibri"/>
                <w:color w:val="1A2E4A"/>
                <w:sz w:val="18"/>
              </w:rPr>
              <w:t>HSBC Global Strategy Balanced C Acc</w:t>
            </w:r>
          </w:p>
        </w:tc>
        <w:tc>
          <w:tcPr>
            <w:tcW w:type="dxa" w:w="2436"/>
            <w:shd w:val="clear" w:color="auto" w:fill="0f1923"/>
          </w:tcPr>
          <w:p>
            <w:r>
              <w:rPr>
                <w:rFonts w:ascii="Courier New" w:hAnsi="Courier New"/>
                <w:color w:val="1A2E4A"/>
                <w:sz w:val="18"/>
              </w:rPr>
              <w:t>0P0000WN82.L</w:t>
            </w:r>
          </w:p>
        </w:tc>
        <w:tc>
          <w:tcPr>
            <w:tcW w:type="dxa" w:w="2436"/>
            <w:shd w:val="clear" w:color="auto" w:fill="0f1923"/>
          </w:tcPr>
          <w:p>
            <w:r>
              <w:rPr>
                <w:rFonts w:ascii="Calibri" w:hAnsi="Calibri"/>
                <w:color w:val="1A2E4A"/>
                <w:sz w:val="18"/>
              </w:rPr>
              <w:t>Unit Trust</w:t>
            </w:r>
          </w:p>
        </w:tc>
      </w:tr>
      <w:tr>
        <w:tc>
          <w:tcPr>
            <w:tcW w:type="dxa" w:w="2436"/>
            <w:shd w:val="clear" w:color="auto" w:fill="121e2b"/>
          </w:tcPr>
          <w:p>
            <w:r>
              <w:rPr>
                <w:rFonts w:ascii="Courier New" w:hAnsi="Courier New"/>
                <w:color w:val="C9A84C"/>
                <w:sz w:val="18"/>
              </w:rPr>
              <w:t>HISL</w:t>
            </w:r>
          </w:p>
        </w:tc>
        <w:tc>
          <w:tcPr>
            <w:tcW w:type="dxa" w:w="2436"/>
            <w:shd w:val="clear" w:color="auto" w:fill="121e2b"/>
          </w:tcPr>
          <w:p>
            <w:r>
              <w:rPr>
                <w:rFonts w:ascii="Calibri" w:hAnsi="Calibri"/>
                <w:color w:val="1A2E4A"/>
                <w:sz w:val="18"/>
              </w:rPr>
              <w:t>HSBC Islamic Global Equity Index IC GBP</w:t>
            </w:r>
          </w:p>
        </w:tc>
        <w:tc>
          <w:tcPr>
            <w:tcW w:type="dxa" w:w="2436"/>
            <w:shd w:val="clear" w:color="auto" w:fill="121e2b"/>
          </w:tcPr>
          <w:p>
            <w:r>
              <w:rPr>
                <w:rFonts w:ascii="Courier New" w:hAnsi="Courier New"/>
                <w:color w:val="1A2E4A"/>
                <w:sz w:val="18"/>
              </w:rPr>
              <w:t>0P0001IVNK.L</w:t>
            </w:r>
          </w:p>
        </w:tc>
        <w:tc>
          <w:tcPr>
            <w:tcW w:type="dxa" w:w="2436"/>
            <w:shd w:val="clear" w:color="auto" w:fill="121e2b"/>
          </w:tcPr>
          <w:p>
            <w:r>
              <w:rPr>
                <w:rFonts w:ascii="Calibri" w:hAnsi="Calibri"/>
                <w:color w:val="1A2E4A"/>
                <w:sz w:val="18"/>
              </w:rPr>
              <w:t>Unit Trust</w:t>
            </w:r>
          </w:p>
        </w:tc>
      </w:tr>
      <w:tr>
        <w:tc>
          <w:tcPr>
            <w:tcW w:type="dxa" w:w="2436"/>
            <w:shd w:val="clear" w:color="auto" w:fill="0f1923"/>
          </w:tcPr>
          <w:p>
            <w:r>
              <w:rPr>
                <w:rFonts w:ascii="Courier New" w:hAnsi="Courier New"/>
                <w:color w:val="C9A84C"/>
                <w:sz w:val="18"/>
              </w:rPr>
              <w:t>LION</w:t>
            </w:r>
          </w:p>
        </w:tc>
        <w:tc>
          <w:tcPr>
            <w:tcW w:type="dxa" w:w="2436"/>
            <w:shd w:val="clear" w:color="auto" w:fill="0f1923"/>
          </w:tcPr>
          <w:p>
            <w:r>
              <w:rPr>
                <w:rFonts w:ascii="Calibri" w:hAnsi="Calibri"/>
                <w:color w:val="1A2E4A"/>
                <w:sz w:val="18"/>
              </w:rPr>
              <w:t>Liontrust Sustainable Future Managed 6 Net</w:t>
            </w:r>
          </w:p>
        </w:tc>
        <w:tc>
          <w:tcPr>
            <w:tcW w:type="dxa" w:w="2436"/>
            <w:shd w:val="clear" w:color="auto" w:fill="0f1923"/>
          </w:tcPr>
          <w:p>
            <w:r>
              <w:rPr>
                <w:rFonts w:ascii="Courier New" w:hAnsi="Courier New"/>
                <w:color w:val="1A2E4A"/>
                <w:sz w:val="18"/>
              </w:rPr>
              <w:t>0P0000Y3Y1.L</w:t>
            </w:r>
          </w:p>
        </w:tc>
        <w:tc>
          <w:tcPr>
            <w:tcW w:type="dxa" w:w="2436"/>
            <w:shd w:val="clear" w:color="auto" w:fill="0f1923"/>
          </w:tcPr>
          <w:p>
            <w:r>
              <w:rPr>
                <w:rFonts w:ascii="Calibri" w:hAnsi="Calibri"/>
                <w:color w:val="1A2E4A"/>
                <w:sz w:val="18"/>
              </w:rPr>
              <w:t>Unit Trust</w:t>
            </w:r>
          </w:p>
        </w:tc>
      </w:tr>
      <w:tr>
        <w:tc>
          <w:tcPr>
            <w:tcW w:type="dxa" w:w="2436"/>
            <w:shd w:val="clear" w:color="auto" w:fill="121e2b"/>
          </w:tcPr>
          <w:p>
            <w:r>
              <w:rPr>
                <w:rFonts w:ascii="Courier New" w:hAnsi="Courier New"/>
                <w:color w:val="C9A84C"/>
                <w:sz w:val="18"/>
              </w:rPr>
              <w:t>PMIT</w:t>
            </w:r>
          </w:p>
        </w:tc>
        <w:tc>
          <w:tcPr>
            <w:tcW w:type="dxa" w:w="2436"/>
            <w:shd w:val="clear" w:color="auto" w:fill="121e2b"/>
          </w:tcPr>
          <w:p>
            <w:r>
              <w:rPr>
                <w:rFonts w:ascii="Calibri" w:hAnsi="Calibri"/>
                <w:color w:val="1A2E4A"/>
                <w:sz w:val="18"/>
              </w:rPr>
              <w:t>Premier Miton Diversified Growth D Acc</w:t>
            </w:r>
          </w:p>
        </w:tc>
        <w:tc>
          <w:tcPr>
            <w:tcW w:type="dxa" w:w="2436"/>
            <w:shd w:val="clear" w:color="auto" w:fill="121e2b"/>
          </w:tcPr>
          <w:p>
            <w:r>
              <w:rPr>
                <w:rFonts w:ascii="Courier New" w:hAnsi="Courier New"/>
                <w:color w:val="1A2E4A"/>
                <w:sz w:val="18"/>
              </w:rPr>
              <w:t>0P0001PKIS.L</w:t>
            </w:r>
          </w:p>
        </w:tc>
        <w:tc>
          <w:tcPr>
            <w:tcW w:type="dxa" w:w="2436"/>
            <w:shd w:val="clear" w:color="auto" w:fill="121e2b"/>
          </w:tcPr>
          <w:p>
            <w:r>
              <w:rPr>
                <w:rFonts w:ascii="Calibri" w:hAnsi="Calibri"/>
                <w:color w:val="1A2E4A"/>
                <w:sz w:val="18"/>
              </w:rPr>
              <w:t>Unit Trust</w:t>
            </w:r>
          </w:p>
        </w:tc>
      </w:tr>
      <w:tr>
        <w:tc>
          <w:tcPr>
            <w:tcW w:type="dxa" w:w="2436"/>
            <w:shd w:val="clear" w:color="auto" w:fill="0f1923"/>
          </w:tcPr>
          <w:p>
            <w:r>
              <w:rPr>
                <w:rFonts w:ascii="Courier New" w:hAnsi="Courier New"/>
                <w:color w:val="C9A84C"/>
                <w:sz w:val="18"/>
              </w:rPr>
              <w:t>VLS80</w:t>
            </w:r>
          </w:p>
        </w:tc>
        <w:tc>
          <w:tcPr>
            <w:tcW w:type="dxa" w:w="2436"/>
            <w:shd w:val="clear" w:color="auto" w:fill="0f1923"/>
          </w:tcPr>
          <w:p>
            <w:r>
              <w:rPr>
                <w:rFonts w:ascii="Calibri" w:hAnsi="Calibri"/>
                <w:color w:val="1A2E4A"/>
                <w:sz w:val="18"/>
              </w:rPr>
              <w:t>Vanguard LifeStrategy 80% Equity A Acc</w:t>
            </w:r>
          </w:p>
        </w:tc>
        <w:tc>
          <w:tcPr>
            <w:tcW w:type="dxa" w:w="2436"/>
            <w:shd w:val="clear" w:color="auto" w:fill="0f1923"/>
          </w:tcPr>
          <w:p>
            <w:r>
              <w:rPr>
                <w:rFonts w:ascii="Courier New" w:hAnsi="Courier New"/>
                <w:color w:val="1A2E4A"/>
                <w:sz w:val="18"/>
              </w:rPr>
              <w:t>0P0000TKZM.L</w:t>
            </w:r>
          </w:p>
        </w:tc>
        <w:tc>
          <w:tcPr>
            <w:tcW w:type="dxa" w:w="2436"/>
            <w:shd w:val="clear" w:color="auto" w:fill="0f1923"/>
          </w:tcPr>
          <w:p>
            <w:r>
              <w:rPr>
                <w:rFonts w:ascii="Calibri" w:hAnsi="Calibri"/>
                <w:color w:val="1A2E4A"/>
                <w:sz w:val="18"/>
              </w:rPr>
              <w:t>Unit Trust</w:t>
            </w:r>
          </w:p>
        </w:tc>
      </w:tr>
      <w:tr>
        <w:tc>
          <w:tcPr>
            <w:tcW w:type="dxa" w:w="2436"/>
            <w:shd w:val="clear" w:color="auto" w:fill="121e2b"/>
          </w:tcPr>
          <w:p>
            <w:r>
              <w:rPr>
                <w:rFonts w:ascii="Courier New" w:hAnsi="Courier New"/>
                <w:color w:val="C9A84C"/>
                <w:sz w:val="18"/>
              </w:rPr>
              <w:t>RLSE</w:t>
            </w:r>
          </w:p>
        </w:tc>
        <w:tc>
          <w:tcPr>
            <w:tcW w:type="dxa" w:w="2436"/>
            <w:shd w:val="clear" w:color="auto" w:fill="121e2b"/>
          </w:tcPr>
          <w:p>
            <w:r>
              <w:rPr>
                <w:rFonts w:ascii="Calibri" w:hAnsi="Calibri"/>
                <w:color w:val="1A2E4A"/>
                <w:sz w:val="18"/>
              </w:rPr>
              <w:t>Royal London Sterling Extra Yield Bond A</w:t>
            </w:r>
          </w:p>
        </w:tc>
        <w:tc>
          <w:tcPr>
            <w:tcW w:type="dxa" w:w="2436"/>
            <w:shd w:val="clear" w:color="auto" w:fill="121e2b"/>
          </w:tcPr>
          <w:p>
            <w:r>
              <w:rPr>
                <w:rFonts w:ascii="Courier New" w:hAnsi="Courier New"/>
                <w:color w:val="1A2E4A"/>
                <w:sz w:val="18"/>
              </w:rPr>
              <w:t>0P000023IY.L</w:t>
            </w:r>
          </w:p>
        </w:tc>
        <w:tc>
          <w:tcPr>
            <w:tcW w:type="dxa" w:w="2436"/>
            <w:shd w:val="clear" w:color="auto" w:fill="121e2b"/>
          </w:tcPr>
          <w:p>
            <w:r>
              <w:rPr>
                <w:rFonts w:ascii="Calibri" w:hAnsi="Calibri"/>
                <w:color w:val="1A2E4A"/>
                <w:sz w:val="18"/>
              </w:rPr>
              <w:t>Unit Trust</w:t>
            </w:r>
          </w:p>
        </w:tc>
      </w:tr>
      <w:tr>
        <w:tc>
          <w:tcPr>
            <w:tcW w:type="dxa" w:w="2436"/>
            <w:shd w:val="clear" w:color="auto" w:fill="0f1923"/>
          </w:tcPr>
          <w:p>
            <w:r>
              <w:rPr>
                <w:rFonts w:ascii="Courier New" w:hAnsi="Courier New"/>
                <w:color w:val="C9A84C"/>
                <w:sz w:val="18"/>
              </w:rPr>
              <w:t>VGAC</w:t>
            </w:r>
          </w:p>
        </w:tc>
        <w:tc>
          <w:tcPr>
            <w:tcW w:type="dxa" w:w="2436"/>
            <w:shd w:val="clear" w:color="auto" w:fill="0f1923"/>
          </w:tcPr>
          <w:p>
            <w:r>
              <w:rPr>
                <w:rFonts w:ascii="Calibri" w:hAnsi="Calibri"/>
                <w:color w:val="1A2E4A"/>
                <w:sz w:val="18"/>
              </w:rPr>
              <w:t>Vanguard FTSE Global All Cap Index GBP Acc</w:t>
            </w:r>
          </w:p>
        </w:tc>
        <w:tc>
          <w:tcPr>
            <w:tcW w:type="dxa" w:w="2436"/>
            <w:shd w:val="clear" w:color="auto" w:fill="0f1923"/>
          </w:tcPr>
          <w:p>
            <w:r>
              <w:rPr>
                <w:rFonts w:ascii="Courier New" w:hAnsi="Courier New"/>
                <w:color w:val="1A2E4A"/>
                <w:sz w:val="18"/>
              </w:rPr>
              <w:t>0P00018XAR.L</w:t>
            </w:r>
          </w:p>
        </w:tc>
        <w:tc>
          <w:tcPr>
            <w:tcW w:type="dxa" w:w="2436"/>
            <w:shd w:val="clear" w:color="auto" w:fill="0f1923"/>
          </w:tcPr>
          <w:p>
            <w:r>
              <w:rPr>
                <w:rFonts w:ascii="Calibri" w:hAnsi="Calibri"/>
                <w:color w:val="1A2E4A"/>
                <w:sz w:val="18"/>
              </w:rPr>
              <w:t>Unit Trust</w:t>
            </w:r>
          </w:p>
        </w:tc>
      </w:tr>
      <w:tr>
        <w:tc>
          <w:tcPr>
            <w:tcW w:type="dxa" w:w="2436"/>
            <w:shd w:val="clear" w:color="auto" w:fill="121e2b"/>
          </w:tcPr>
          <w:p>
            <w:r>
              <w:rPr>
                <w:rFonts w:ascii="Courier New" w:hAnsi="Courier New"/>
                <w:color w:val="C9A84C"/>
                <w:sz w:val="18"/>
              </w:rPr>
              <w:t>BTC</w:t>
            </w:r>
          </w:p>
        </w:tc>
        <w:tc>
          <w:tcPr>
            <w:tcW w:type="dxa" w:w="2436"/>
            <w:shd w:val="clear" w:color="auto" w:fill="121e2b"/>
          </w:tcPr>
          <w:p>
            <w:r>
              <w:rPr>
                <w:rFonts w:ascii="Calibri" w:hAnsi="Calibri"/>
                <w:color w:val="1A2E4A"/>
                <w:sz w:val="18"/>
              </w:rPr>
              <w:t>Bitcoin</w:t>
            </w:r>
          </w:p>
        </w:tc>
        <w:tc>
          <w:tcPr>
            <w:tcW w:type="dxa" w:w="2436"/>
            <w:shd w:val="clear" w:color="auto" w:fill="121e2b"/>
          </w:tcPr>
          <w:p>
            <w:r>
              <w:rPr>
                <w:rFonts w:ascii="Courier New" w:hAnsi="Courier New"/>
                <w:color w:val="1A2E4A"/>
                <w:sz w:val="18"/>
              </w:rPr>
              <w:t>BTC-GBP</w:t>
            </w:r>
          </w:p>
        </w:tc>
        <w:tc>
          <w:tcPr>
            <w:tcW w:type="dxa" w:w="2436"/>
            <w:shd w:val="clear" w:color="auto" w:fill="121e2b"/>
          </w:tcPr>
          <w:p>
            <w:r>
              <w:rPr>
                <w:rFonts w:ascii="Calibri" w:hAnsi="Calibri"/>
                <w:color w:val="1A2E4A"/>
                <w:sz w:val="18"/>
              </w:rPr>
              <w:t>Cryptocurrency</w:t>
            </w:r>
          </w:p>
        </w:tc>
      </w:tr>
      <w:tr>
        <w:tc>
          <w:tcPr>
            <w:tcW w:type="dxa" w:w="2436"/>
            <w:shd w:val="clear" w:color="auto" w:fill="0f1923"/>
          </w:tcPr>
          <w:p>
            <w:r>
              <w:rPr>
                <w:rFonts w:ascii="Courier New" w:hAnsi="Courier New"/>
                <w:color w:val="C9A84C"/>
                <w:sz w:val="18"/>
              </w:rPr>
              <w:t>ETH</w:t>
            </w:r>
          </w:p>
        </w:tc>
        <w:tc>
          <w:tcPr>
            <w:tcW w:type="dxa" w:w="2436"/>
            <w:shd w:val="clear" w:color="auto" w:fill="0f1923"/>
          </w:tcPr>
          <w:p>
            <w:r>
              <w:rPr>
                <w:rFonts w:ascii="Calibri" w:hAnsi="Calibri"/>
                <w:color w:val="1A2E4A"/>
                <w:sz w:val="18"/>
              </w:rPr>
              <w:t>Ethereum</w:t>
            </w:r>
          </w:p>
        </w:tc>
        <w:tc>
          <w:tcPr>
            <w:tcW w:type="dxa" w:w="2436"/>
            <w:shd w:val="clear" w:color="auto" w:fill="0f1923"/>
          </w:tcPr>
          <w:p>
            <w:r>
              <w:rPr>
                <w:rFonts w:ascii="Courier New" w:hAnsi="Courier New"/>
                <w:color w:val="1A2E4A"/>
                <w:sz w:val="18"/>
              </w:rPr>
              <w:t>ETH-GBP</w:t>
            </w:r>
          </w:p>
        </w:tc>
        <w:tc>
          <w:tcPr>
            <w:tcW w:type="dxa" w:w="2436"/>
            <w:shd w:val="clear" w:color="auto" w:fill="0f1923"/>
          </w:tcPr>
          <w:p>
            <w:r>
              <w:rPr>
                <w:rFonts w:ascii="Calibri" w:hAnsi="Calibri"/>
                <w:color w:val="1A2E4A"/>
                <w:sz w:val="18"/>
              </w:rPr>
              <w:t>Cryptocurrency</w:t>
            </w:r>
          </w:p>
        </w:tc>
      </w:tr>
      <w:tr>
        <w:tc>
          <w:tcPr>
            <w:tcW w:type="dxa" w:w="2436"/>
            <w:shd w:val="clear" w:color="auto" w:fill="121e2b"/>
          </w:tcPr>
          <w:p>
            <w:r>
              <w:rPr>
                <w:rFonts w:ascii="Courier New" w:hAnsi="Courier New"/>
                <w:color w:val="C9A84C"/>
                <w:sz w:val="18"/>
              </w:rPr>
              <w:t>XRP</w:t>
            </w:r>
          </w:p>
        </w:tc>
        <w:tc>
          <w:tcPr>
            <w:tcW w:type="dxa" w:w="2436"/>
            <w:shd w:val="clear" w:color="auto" w:fill="121e2b"/>
          </w:tcPr>
          <w:p>
            <w:r>
              <w:rPr>
                <w:rFonts w:ascii="Calibri" w:hAnsi="Calibri"/>
                <w:color w:val="1A2E4A"/>
                <w:sz w:val="18"/>
              </w:rPr>
              <w:t>XRP</w:t>
            </w:r>
          </w:p>
        </w:tc>
        <w:tc>
          <w:tcPr>
            <w:tcW w:type="dxa" w:w="2436"/>
            <w:shd w:val="clear" w:color="auto" w:fill="121e2b"/>
          </w:tcPr>
          <w:p>
            <w:r>
              <w:rPr>
                <w:rFonts w:ascii="Courier New" w:hAnsi="Courier New"/>
                <w:color w:val="1A2E4A"/>
                <w:sz w:val="18"/>
              </w:rPr>
              <w:t>XRP-GBP</w:t>
            </w:r>
          </w:p>
        </w:tc>
        <w:tc>
          <w:tcPr>
            <w:tcW w:type="dxa" w:w="2436"/>
            <w:shd w:val="clear" w:color="auto" w:fill="121e2b"/>
          </w:tcPr>
          <w:p>
            <w:r>
              <w:rPr>
                <w:rFonts w:ascii="Calibri" w:hAnsi="Calibri"/>
                <w:color w:val="1A2E4A"/>
                <w:sz w:val="18"/>
              </w:rPr>
              <w:t>Cryptocurrency</w:t>
            </w:r>
          </w:p>
        </w:tc>
      </w:tr>
      <w:tr>
        <w:tc>
          <w:tcPr>
            <w:tcW w:type="dxa" w:w="2436"/>
            <w:shd w:val="clear" w:color="auto" w:fill="0f1923"/>
          </w:tcPr>
          <w:p>
            <w:r>
              <w:rPr>
                <w:rFonts w:ascii="Courier New" w:hAnsi="Courier New"/>
                <w:color w:val="C9A84C"/>
                <w:sz w:val="18"/>
              </w:rPr>
              <w:t>ADA</w:t>
            </w:r>
          </w:p>
        </w:tc>
        <w:tc>
          <w:tcPr>
            <w:tcW w:type="dxa" w:w="2436"/>
            <w:shd w:val="clear" w:color="auto" w:fill="0f1923"/>
          </w:tcPr>
          <w:p>
            <w:r>
              <w:rPr>
                <w:rFonts w:ascii="Calibri" w:hAnsi="Calibri"/>
                <w:color w:val="1A2E4A"/>
                <w:sz w:val="18"/>
              </w:rPr>
              <w:t>Cardano</w:t>
            </w:r>
          </w:p>
        </w:tc>
        <w:tc>
          <w:tcPr>
            <w:tcW w:type="dxa" w:w="2436"/>
            <w:shd w:val="clear" w:color="auto" w:fill="0f1923"/>
          </w:tcPr>
          <w:p>
            <w:r>
              <w:rPr>
                <w:rFonts w:ascii="Courier New" w:hAnsi="Courier New"/>
                <w:color w:val="1A2E4A"/>
                <w:sz w:val="18"/>
              </w:rPr>
              <w:t>ADA-GBP</w:t>
            </w:r>
          </w:p>
        </w:tc>
        <w:tc>
          <w:tcPr>
            <w:tcW w:type="dxa" w:w="2436"/>
            <w:shd w:val="clear" w:color="auto" w:fill="0f1923"/>
          </w:tcPr>
          <w:p>
            <w:r>
              <w:rPr>
                <w:rFonts w:ascii="Calibri" w:hAnsi="Calibri"/>
                <w:color w:val="1A2E4A"/>
                <w:sz w:val="18"/>
              </w:rPr>
              <w:t>Cryptocurrency</w:t>
            </w:r>
          </w:p>
        </w:tc>
      </w:tr>
    </w:tbl>
    <w:p>
      <w:pPr>
        <w:spacing w:before="40" w:after="80"/>
      </w:pPr>
      <w:r>
        <w:rPr>
          <w:rFonts w:ascii="Calibri" w:hAnsi="Calibri"/>
          <w:i/>
          <w:color w:val="6A7D8F"/>
          <w:sz w:val="20"/>
        </w:rPr>
        <w:t>Note: Unit trusts return prices in pence (GBp) from Yahoo Finance. The fetch script automatically divides by 100 to convert to GBP. ETF prices on .L exchange are also returned in pence.</w:t>
      </w:r>
    </w:p>
    <w:p>
      <w:pPr>
        <w:spacing w:before="360" w:after="120"/>
      </w:pPr>
      <w:r>
        <w:rPr>
          <w:rFonts w:ascii="Calibri" w:hAnsi="Calibri"/>
          <w:b/>
          <w:color w:val="C9A84C"/>
          <w:sz w:val="26"/>
        </w:rPr>
        <w:t>9. OPERATIONS &amp; MAINTENANCE</w:t>
      </w:r>
    </w:p>
    <w:p>
      <w:pPr>
        <w:pBdr>
          <w:bottom w:val="single" w:sz="6" w:space="1" w:color="C9A84C"/>
        </w:pBdr>
        <w:spacing w:before="80" w:after="80"/>
      </w:pPr>
    </w:p>
    <w:p>
      <w:pPr>
        <w:spacing w:before="240" w:after="80"/>
      </w:pPr>
      <w:r>
        <w:rPr>
          <w:rFonts w:ascii="Calibri" w:hAnsi="Calibri"/>
          <w:b/>
          <w:color w:val="1A2E4A"/>
          <w:sz w:val="22"/>
        </w:rPr>
        <w:t>Daily Operations (Automated)</w:t>
      </w:r>
    </w:p>
    <w:p>
      <w:pPr>
        <w:spacing w:before="40" w:after="80"/>
      </w:pPr>
      <w:r>
        <w:rPr>
          <w:rFonts w:ascii="Calibri" w:hAnsi="Calibri"/>
          <w:i w:val="0"/>
          <w:color w:val="1A2E4A"/>
          <w:sz w:val="20"/>
        </w:rPr>
        <w:t>No manual intervention is required for daily price updates. The GitHub Actions workflow runs automatically at 16:45 UTC on weekdays.</w:t>
      </w:r>
    </w:p>
    <w:p>
      <w:pPr>
        <w:spacing w:before="240" w:after="80"/>
      </w:pPr>
      <w:r>
        <w:rPr>
          <w:rFonts w:ascii="Calibri" w:hAnsi="Calibri"/>
          <w:b/>
          <w:color w:val="1A2E4A"/>
          <w:sz w:val="22"/>
        </w:rPr>
        <w:t>Manual Tasks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TASK</w:t>
            </w:r>
          </w:p>
        </w:tc>
        <w:tc>
          <w:tcPr>
            <w:tcW w:type="dxa" w:w="3249"/>
            <w:shd w:val="clear" w:color="auto" w:fill="0a1420"/>
          </w:tcPr>
          <w:p>
            <w:r>
              <w:rPr>
                <w:rFonts w:ascii="Calibri" w:hAnsi="Calibri"/>
                <w:b/>
                <w:color w:val="C9A84C"/>
                <w:sz w:val="18"/>
              </w:rPr>
              <w:t>HOW</w:t>
            </w:r>
          </w:p>
        </w:tc>
        <w:tc>
          <w:tcPr>
            <w:tcW w:type="dxa" w:w="3249"/>
            <w:shd w:val="clear" w:color="auto" w:fill="0a1420"/>
          </w:tcPr>
          <w:p>
            <w:r>
              <w:rPr>
                <w:rFonts w:ascii="Calibri" w:hAnsi="Calibri"/>
                <w:b/>
                <w:color w:val="C9A84C"/>
                <w:sz w:val="18"/>
              </w:rPr>
              <w:t>FREQUENCY</w:t>
            </w:r>
          </w:p>
        </w:tc>
      </w:tr>
      <w:tr>
        <w:tc>
          <w:tcPr>
            <w:tcW w:type="dxa" w:w="3249"/>
            <w:shd w:val="clear" w:color="auto" w:fill="121e2b"/>
          </w:tcPr>
          <w:p>
            <w:r>
              <w:rPr>
                <w:rFonts w:ascii="Calibri" w:hAnsi="Calibri"/>
                <w:color w:val="1A2E4A"/>
                <w:sz w:val="18"/>
              </w:rPr>
              <w:t>Update pension value</w:t>
            </w:r>
          </w:p>
        </w:tc>
        <w:tc>
          <w:tcPr>
            <w:tcW w:type="dxa" w:w="3249"/>
            <w:shd w:val="clear" w:color="auto" w:fill="121e2b"/>
          </w:tcPr>
          <w:p>
            <w:r>
              <w:rPr>
                <w:rFonts w:ascii="Calibri" w:hAnsi="Calibri"/>
                <w:color w:val="1A2E4A"/>
                <w:sz w:val="18"/>
              </w:rPr>
              <w:t>When running fetch manually: python fetch_prices.py 13500 (pass new value as argument)</w:t>
            </w:r>
          </w:p>
        </w:tc>
        <w:tc>
          <w:tcPr>
            <w:tcW w:type="dxa" w:w="3249"/>
            <w:shd w:val="clear" w:color="auto" w:fill="121e2b"/>
          </w:tcPr>
          <w:p>
            <w:r>
              <w:rPr>
                <w:rFonts w:ascii="Calibri" w:hAnsi="Calibri"/>
                <w:color w:val="1A2E4A"/>
                <w:sz w:val="18"/>
              </w:rPr>
              <w:t>Monthly / on statement</w:t>
            </w:r>
          </w:p>
        </w:tc>
      </w:tr>
      <w:tr>
        <w:tc>
          <w:tcPr>
            <w:tcW w:type="dxa" w:w="3249"/>
            <w:shd w:val="clear" w:color="auto" w:fill="0f1923"/>
          </w:tcPr>
          <w:p>
            <w:r>
              <w:rPr>
                <w:rFonts w:ascii="Calibri" w:hAnsi="Calibri"/>
                <w:color w:val="1A2E4A"/>
                <w:sz w:val="18"/>
              </w:rPr>
              <w:t>Sync local file</w:t>
            </w:r>
          </w:p>
        </w:tc>
        <w:tc>
          <w:tcPr>
            <w:tcW w:type="dxa" w:w="3249"/>
            <w:shd w:val="clear" w:color="auto" w:fill="0f1923"/>
          </w:tcPr>
          <w:p>
            <w:r>
              <w:rPr>
                <w:rFonts w:ascii="Calibri" w:hAnsi="Calibri"/>
                <w:color w:val="1A2E4A"/>
                <w:sz w:val="18"/>
              </w:rPr>
              <w:t>Double-click pull_updates.command</w:t>
            </w:r>
          </w:p>
        </w:tc>
        <w:tc>
          <w:tcPr>
            <w:tcW w:type="dxa" w:w="3249"/>
            <w:shd w:val="clear" w:color="auto" w:fill="0f1923"/>
          </w:tcPr>
          <w:p>
            <w:r>
              <w:rPr>
                <w:rFonts w:ascii="Calibri" w:hAnsi="Calibri"/>
                <w:color w:val="1A2E4A"/>
                <w:sz w:val="18"/>
              </w:rPr>
              <w:t>After receiving daily email</w:t>
            </w:r>
          </w:p>
        </w:tc>
      </w:tr>
      <w:tr>
        <w:tc>
          <w:tcPr>
            <w:tcW w:type="dxa" w:w="3249"/>
            <w:shd w:val="clear" w:color="auto" w:fill="121e2b"/>
          </w:tcPr>
          <w:p>
            <w:r>
              <w:rPr>
                <w:rFonts w:ascii="Calibri" w:hAnsi="Calibri"/>
                <w:color w:val="1A2E4A"/>
                <w:sz w:val="18"/>
              </w:rPr>
              <w:t>Change password</w:t>
            </w:r>
          </w:p>
        </w:tc>
        <w:tc>
          <w:tcPr>
            <w:tcW w:type="dxa" w:w="3249"/>
            <w:shd w:val="clear" w:color="auto" w:fill="121e2b"/>
          </w:tcPr>
          <w:p>
            <w:r>
              <w:rPr>
                <w:rFonts w:ascii="Calibri" w:hAnsi="Calibri"/>
                <w:color w:val="1A2E4A"/>
                <w:sz w:val="18"/>
              </w:rPr>
              <w:t>echo -n 'newpw' | shasum -a 256 → update PASSWORD_HASH in index.html → git push</w:t>
            </w:r>
          </w:p>
        </w:tc>
        <w:tc>
          <w:tcPr>
            <w:tcW w:type="dxa" w:w="3249"/>
            <w:shd w:val="clear" w:color="auto" w:fill="121e2b"/>
          </w:tcPr>
          <w:p>
            <w:r>
              <w:rPr>
                <w:rFonts w:ascii="Calibri" w:hAnsi="Calibri"/>
                <w:color w:val="1A2E4A"/>
                <w:sz w:val="18"/>
              </w:rPr>
              <w:t>As required</w:t>
            </w:r>
          </w:p>
        </w:tc>
      </w:tr>
      <w:tr>
        <w:tc>
          <w:tcPr>
            <w:tcW w:type="dxa" w:w="3249"/>
            <w:shd w:val="clear" w:color="auto" w:fill="0f1923"/>
          </w:tcPr>
          <w:p>
            <w:r>
              <w:rPr>
                <w:rFonts w:ascii="Calibri" w:hAnsi="Calibri"/>
                <w:color w:val="1A2E4A"/>
                <w:sz w:val="18"/>
              </w:rPr>
              <w:t>Rotate GitHub PAT</w:t>
            </w:r>
          </w:p>
        </w:tc>
        <w:tc>
          <w:tcPr>
            <w:tcW w:type="dxa" w:w="3249"/>
            <w:shd w:val="clear" w:color="auto" w:fill="0f1923"/>
          </w:tcPr>
          <w:p>
            <w:r>
              <w:rPr>
                <w:rFonts w:ascii="Calibri" w:hAnsi="Calibri"/>
                <w:color w:val="1A2E4A"/>
                <w:sz w:val="18"/>
              </w:rPr>
              <w:t>GitHub Settings → Personal access tokens → regenerate. Update git remote URL locally.</w:t>
            </w:r>
          </w:p>
        </w:tc>
        <w:tc>
          <w:tcPr>
            <w:tcW w:type="dxa" w:w="3249"/>
            <w:shd w:val="clear" w:color="auto" w:fill="0f1923"/>
          </w:tcPr>
          <w:p>
            <w:r>
              <w:rPr>
                <w:rFonts w:ascii="Calibri" w:hAnsi="Calibri"/>
                <w:color w:val="1A2E4A"/>
                <w:sz w:val="18"/>
              </w:rPr>
              <w:t>Annually / on expiry</w:t>
            </w:r>
          </w:p>
        </w:tc>
      </w:tr>
      <w:tr>
        <w:tc>
          <w:tcPr>
            <w:tcW w:type="dxa" w:w="3249"/>
            <w:shd w:val="clear" w:color="auto" w:fill="121e2b"/>
          </w:tcPr>
          <w:p>
            <w:r>
              <w:rPr>
                <w:rFonts w:ascii="Calibri" w:hAnsi="Calibri"/>
                <w:color w:val="1A2E4A"/>
                <w:sz w:val="18"/>
              </w:rPr>
              <w:t>Add new holding</w:t>
            </w:r>
          </w:p>
        </w:tc>
        <w:tc>
          <w:tcPr>
            <w:tcW w:type="dxa" w:w="3249"/>
            <w:shd w:val="clear" w:color="auto" w:fill="121e2b"/>
          </w:tcPr>
          <w:p>
            <w:r>
              <w:rPr>
                <w:rFonts w:ascii="Calibri" w:hAnsi="Calibri"/>
                <w:color w:val="1A2E4A"/>
                <w:sz w:val="18"/>
              </w:rPr>
              <w:t>Edit price_history-2.json — add holding to relevant account, add ticker to YAHOO_SYMBOLS in fetch_prices.py. Git commit + push.</w:t>
            </w:r>
          </w:p>
        </w:tc>
        <w:tc>
          <w:tcPr>
            <w:tcW w:type="dxa" w:w="3249"/>
            <w:shd w:val="clear" w:color="auto" w:fill="121e2b"/>
          </w:tcPr>
          <w:p>
            <w:r>
              <w:rPr>
                <w:rFonts w:ascii="Calibri" w:hAnsi="Calibri"/>
                <w:color w:val="1A2E4A"/>
                <w:sz w:val="18"/>
              </w:rPr>
              <w:t>On portfolio change</w:t>
            </w:r>
          </w:p>
        </w:tc>
      </w:tr>
      <w:tr>
        <w:tc>
          <w:tcPr>
            <w:tcW w:type="dxa" w:w="3249"/>
            <w:shd w:val="clear" w:color="auto" w:fill="0f1923"/>
          </w:tcPr>
          <w:p>
            <w:r>
              <w:rPr>
                <w:rFonts w:ascii="Calibri" w:hAnsi="Calibri"/>
                <w:color w:val="1A2E4A"/>
                <w:sz w:val="18"/>
              </w:rPr>
              <w:t>Update analysis.json</w:t>
            </w:r>
          </w:p>
        </w:tc>
        <w:tc>
          <w:tcPr>
            <w:tcW w:type="dxa" w:w="3249"/>
            <w:shd w:val="clear" w:color="auto" w:fill="0f1923"/>
          </w:tcPr>
          <w:p>
            <w:r>
              <w:rPr>
                <w:rFonts w:ascii="Calibri" w:hAnsi="Calibri"/>
                <w:color w:val="1A2E4A"/>
                <w:sz w:val="18"/>
              </w:rPr>
              <w:t>Replace contents with new AI-generated analysis. Git commit + push.</w:t>
            </w:r>
          </w:p>
        </w:tc>
        <w:tc>
          <w:tcPr>
            <w:tcW w:type="dxa" w:w="3249"/>
            <w:shd w:val="clear" w:color="auto" w:fill="0f1923"/>
          </w:tcPr>
          <w:p>
            <w:r>
              <w:rPr>
                <w:rFonts w:ascii="Calibri" w:hAnsi="Calibri"/>
                <w:color w:val="1A2E4A"/>
                <w:sz w:val="18"/>
              </w:rPr>
              <w:t>Monthly / as needed</w:t>
            </w:r>
          </w:p>
        </w:tc>
      </w:tr>
      <w:tr>
        <w:tc>
          <w:tcPr>
            <w:tcW w:type="dxa" w:w="3249"/>
            <w:shd w:val="clear" w:color="auto" w:fill="121e2b"/>
          </w:tcPr>
          <w:p>
            <w:r>
              <w:rPr>
                <w:rFonts w:ascii="Calibri" w:hAnsi="Calibri"/>
                <w:color w:val="1A2E4A"/>
                <w:sz w:val="18"/>
              </w:rPr>
              <w:t>Monitor Actions</w:t>
            </w:r>
          </w:p>
        </w:tc>
        <w:tc>
          <w:tcPr>
            <w:tcW w:type="dxa" w:w="3249"/>
            <w:shd w:val="clear" w:color="auto" w:fill="121e2b"/>
          </w:tcPr>
          <w:p>
            <w:r>
              <w:rPr>
                <w:rFonts w:ascii="Calibri" w:hAnsi="Calibri"/>
                <w:color w:val="1A2E4A"/>
                <w:sz w:val="18"/>
              </w:rPr>
              <w:t>Check github.com/jwdaniells/portfolio-tracker/actions for failed runs</w:t>
            </w:r>
          </w:p>
        </w:tc>
        <w:tc>
          <w:tcPr>
            <w:tcW w:type="dxa" w:w="3249"/>
            <w:shd w:val="clear" w:color="auto" w:fill="121e2b"/>
          </w:tcPr>
          <w:p>
            <w:r>
              <w:rPr>
                <w:rFonts w:ascii="Calibri" w:hAnsi="Calibri"/>
                <w:color w:val="1A2E4A"/>
                <w:sz w:val="18"/>
              </w:rPr>
              <w:t>If email not received</w:t>
            </w:r>
          </w:p>
        </w:tc>
      </w:tr>
      <w:tr>
        <w:tc>
          <w:tcPr>
            <w:tcW w:type="dxa" w:w="3249"/>
            <w:shd w:val="clear" w:color="auto" w:fill="0f1923"/>
          </w:tcPr>
          <w:p>
            <w:r>
              <w:rPr>
                <w:rFonts w:ascii="Calibri" w:hAnsi="Calibri"/>
                <w:color w:val="1A2E4A"/>
                <w:sz w:val="18"/>
              </w:rPr>
              <w:t>Trigger manual fetch</w:t>
            </w:r>
          </w:p>
        </w:tc>
        <w:tc>
          <w:tcPr>
            <w:tcW w:type="dxa" w:w="3249"/>
            <w:shd w:val="clear" w:color="auto" w:fill="0f1923"/>
          </w:tcPr>
          <w:p>
            <w:r>
              <w:rPr>
                <w:rFonts w:ascii="Calibri" w:hAnsi="Calibri"/>
                <w:color w:val="1A2E4A"/>
                <w:sz w:val="18"/>
              </w:rPr>
              <w:t>GitHub Actions tab → fetch-prices.yml → Run workflow</w:t>
            </w:r>
          </w:p>
        </w:tc>
        <w:tc>
          <w:tcPr>
            <w:tcW w:type="dxa" w:w="3249"/>
            <w:shd w:val="clear" w:color="auto" w:fill="0f1923"/>
          </w:tcPr>
          <w:p>
            <w:r>
              <w:rPr>
                <w:rFonts w:ascii="Calibri" w:hAnsi="Calibri"/>
                <w:color w:val="1A2E4A"/>
                <w:sz w:val="18"/>
              </w:rPr>
              <w:t>Ad hoc / testing</w:t>
            </w:r>
          </w:p>
        </w:tc>
      </w:tr>
    </w:tbl>
    <w:p>
      <w:pPr>
        <w:spacing w:before="240" w:after="80"/>
      </w:pPr>
      <w:r>
        <w:rPr>
          <w:rFonts w:ascii="Calibri" w:hAnsi="Calibri"/>
          <w:b/>
          <w:color w:val="1A2E4A"/>
          <w:sz w:val="22"/>
        </w:rPr>
        <w:t>Troubleshooting</w:t>
      </w:r>
    </w:p>
    <w:p>
      <w:pPr>
        <w:spacing w:before="80"/>
        <w:ind w:left="170"/>
      </w:pPr>
      <w:r>
        <w:rPr>
          <w:rFonts w:ascii="Calibri" w:hAnsi="Calibri"/>
          <w:b/>
          <w:color w:val="C9A84C"/>
          <w:sz w:val="20"/>
        </w:rPr>
        <w:t xml:space="preserve">No email received: </w:t>
      </w:r>
      <w:r>
        <w:rPr>
          <w:rFonts w:ascii="Calibri" w:hAnsi="Calibri"/>
          <w:color w:val="1A2E4A"/>
          <w:sz w:val="20"/>
        </w:rPr>
        <w:t>Check github.com/.../actions for failed runs. Verify YAHOO_APP_PASSWORD secret is set and Yahoo 'Less secure app access' / app passwords are enabled.</w:t>
      </w:r>
    </w:p>
    <w:p>
      <w:pPr>
        <w:spacing w:before="80"/>
        <w:ind w:left="170"/>
      </w:pPr>
      <w:r>
        <w:rPr>
          <w:rFonts w:ascii="Calibri" w:hAnsi="Calibri"/>
          <w:b/>
          <w:color w:val="C9A84C"/>
          <w:sz w:val="20"/>
        </w:rPr>
        <w:t xml:space="preserve">Prices not updating: </w:t>
      </w:r>
      <w:r>
        <w:rPr>
          <w:rFonts w:ascii="Calibri" w:hAnsi="Calibri"/>
          <w:color w:val="1A2E4A"/>
          <w:sz w:val="20"/>
        </w:rPr>
        <w:t>Check Actions log for fetch errors. Yahoo Finance API occasionally returns empty responses — retry is automatic next day.</w:t>
      </w:r>
    </w:p>
    <w:p>
      <w:pPr>
        <w:spacing w:before="80"/>
        <w:ind w:left="170"/>
      </w:pPr>
      <w:r>
        <w:rPr>
          <w:rFonts w:ascii="Calibri" w:hAnsi="Calibri"/>
          <w:b/>
          <w:color w:val="C9A84C"/>
          <w:sz w:val="20"/>
        </w:rPr>
        <w:t xml:space="preserve">Browser shows old data: </w:t>
      </w:r>
      <w:r>
        <w:rPr>
          <w:rFonts w:ascii="Calibri" w:hAnsi="Calibri"/>
          <w:color w:val="1A2E4A"/>
          <w:sz w:val="20"/>
        </w:rPr>
        <w:t>Hard refresh (Cmd+Shift+R). Cache-busting is built in via ?v=timestamp on JSON URLs.</w:t>
      </w:r>
    </w:p>
    <w:p>
      <w:pPr>
        <w:spacing w:before="80"/>
        <w:ind w:left="170"/>
      </w:pPr>
      <w:r>
        <w:rPr>
          <w:rFonts w:ascii="Calibri" w:hAnsi="Calibri"/>
          <w:b/>
          <w:color w:val="C9A84C"/>
          <w:sz w:val="20"/>
        </w:rPr>
        <w:t xml:space="preserve">Password forgotten: </w:t>
      </w:r>
      <w:r>
        <w:rPr>
          <w:rFonts w:ascii="Calibri" w:hAnsi="Calibri"/>
          <w:color w:val="1A2E4A"/>
          <w:sz w:val="20"/>
        </w:rPr>
        <w:t>Generate a new hash locally and update index.html. Commit and push.</w:t>
      </w:r>
    </w:p>
    <w:p>
      <w:pPr>
        <w:spacing w:before="80"/>
        <w:ind w:left="170"/>
      </w:pPr>
      <w:r>
        <w:rPr>
          <w:rFonts w:ascii="Calibri" w:hAnsi="Calibri"/>
          <w:b/>
          <w:color w:val="C9A84C"/>
          <w:sz w:val="20"/>
        </w:rPr>
        <w:t xml:space="preserve">Git push rejected: </w:t>
      </w:r>
      <w:r>
        <w:rPr>
          <w:rFonts w:ascii="Calibri" w:hAnsi="Calibri"/>
          <w:color w:val="1A2E4A"/>
          <w:sz w:val="20"/>
        </w:rPr>
        <w:t>Run git pull --rebase first (GitHub Actions may have committed new prices since your last pull).</w:t>
      </w:r>
    </w:p>
    <w:p>
      <w:pPr>
        <w:spacing w:before="80"/>
        <w:ind w:left="170"/>
      </w:pPr>
      <w:r>
        <w:rPr>
          <w:rFonts w:ascii="Calibri" w:hAnsi="Calibri"/>
          <w:b/>
          <w:color w:val="C9A84C"/>
          <w:sz w:val="20"/>
        </w:rPr>
        <w:t xml:space="preserve">Fetch script error locally: </w:t>
      </w:r>
      <w:r>
        <w:rPr>
          <w:rFonts w:ascii="Calibri" w:hAnsi="Calibri"/>
          <w:color w:val="1A2E4A"/>
          <w:sz w:val="20"/>
        </w:rPr>
        <w:t>Ensure requests is installed: pip install requests. The script self-installs on GitHub Actions.</w:t>
      </w:r>
    </w:p>
    <w:p>
      <w:pPr>
        <w:spacing w:before="360" w:after="120"/>
      </w:pPr>
      <w:r>
        <w:rPr>
          <w:rFonts w:ascii="Calibri" w:hAnsi="Calibri"/>
          <w:b/>
          <w:color w:val="C9A84C"/>
          <w:sz w:val="26"/>
        </w:rPr>
        <w:t>10. KEY URLS &amp; REFERENCES</w:t>
      </w:r>
    </w:p>
    <w:p>
      <w:pPr>
        <w:pBdr>
          <w:bottom w:val="single" w:sz="6" w:space="1" w:color="C9A84C"/>
        </w:pBdr>
        <w:spacing w:before="80" w:after="80"/>
      </w:pPr>
    </w:p>
    <w:p>
      <w:pPr>
        <w:ind w:left="170"/>
      </w:pPr>
      <w:r>
        <w:rPr>
          <w:rFonts w:ascii="Calibri" w:hAnsi="Calibri"/>
          <w:b/>
          <w:color w:val="C9A84C"/>
          <w:sz w:val="20"/>
        </w:rPr>
        <w:t xml:space="preserve">Live Tracker (GitHub Pages):  </w:t>
      </w:r>
      <w:r>
        <w:rPr>
          <w:rFonts w:ascii="Courier New" w:hAnsi="Courier New"/>
          <w:color w:val="4472C4"/>
          <w:sz w:val="19"/>
        </w:rPr>
        <w:t>https://jwdaniells.github.io/portfolio-tracker/</w:t>
      </w:r>
    </w:p>
    <w:p>
      <w:pPr>
        <w:ind w:left="170"/>
      </w:pPr>
      <w:r>
        <w:rPr>
          <w:rFonts w:ascii="Calibri" w:hAnsi="Calibri"/>
          <w:b/>
          <w:color w:val="C9A84C"/>
          <w:sz w:val="20"/>
        </w:rPr>
        <w:t xml:space="preserve">GitHub Repository:  </w:t>
      </w:r>
      <w:r>
        <w:rPr>
          <w:rFonts w:ascii="Courier New" w:hAnsi="Courier New"/>
          <w:color w:val="4472C4"/>
          <w:sz w:val="19"/>
        </w:rPr>
        <w:t>https://github.com/jwdaniells/portfolio-tracker</w:t>
      </w:r>
    </w:p>
    <w:p>
      <w:pPr>
        <w:ind w:left="170"/>
      </w:pPr>
      <w:r>
        <w:rPr>
          <w:rFonts w:ascii="Calibri" w:hAnsi="Calibri"/>
          <w:b/>
          <w:color w:val="C9A84C"/>
          <w:sz w:val="20"/>
        </w:rPr>
        <w:t xml:space="preserve">GitHub Actions:  </w:t>
      </w:r>
      <w:r>
        <w:rPr>
          <w:rFonts w:ascii="Courier New" w:hAnsi="Courier New"/>
          <w:color w:val="4472C4"/>
          <w:sz w:val="19"/>
        </w:rPr>
        <w:t>https://github.com/jwdaniells/portfolio-tracker/actions</w:t>
      </w:r>
    </w:p>
    <w:p>
      <w:pPr>
        <w:ind w:left="170"/>
      </w:pPr>
      <w:r>
        <w:rPr>
          <w:rFonts w:ascii="Calibri" w:hAnsi="Calibri"/>
          <w:b/>
          <w:color w:val="C9A84C"/>
          <w:sz w:val="20"/>
        </w:rPr>
        <w:t xml:space="preserve">GitHub Secrets:  </w:t>
      </w:r>
      <w:r>
        <w:rPr>
          <w:rFonts w:ascii="Courier New" w:hAnsi="Courier New"/>
          <w:color w:val="4472C4"/>
          <w:sz w:val="19"/>
        </w:rPr>
        <w:t>https://github.com/jwdaniells/portfolio-tracker/settings/secrets/actions</w:t>
      </w:r>
    </w:p>
    <w:p>
      <w:pPr>
        <w:ind w:left="170"/>
      </w:pPr>
      <w:r>
        <w:rPr>
          <w:rFonts w:ascii="Calibri" w:hAnsi="Calibri"/>
          <w:b/>
          <w:color w:val="C9A84C"/>
          <w:sz w:val="20"/>
        </w:rPr>
        <w:t xml:space="preserve">Yahoo Finance (LSE prices):  </w:t>
      </w:r>
      <w:r>
        <w:rPr>
          <w:rFonts w:ascii="Courier New" w:hAnsi="Courier New"/>
          <w:color w:val="4472C4"/>
          <w:sz w:val="19"/>
        </w:rPr>
        <w:t>https://query1.finance.yahoo.com/v8/finance/chart/SWDA.L</w:t>
      </w:r>
    </w:p>
    <w:p>
      <w:pPr>
        <w:ind w:left="170"/>
      </w:pPr>
      <w:r>
        <w:rPr>
          <w:rFonts w:ascii="Calibri" w:hAnsi="Calibri"/>
          <w:b/>
          <w:color w:val="C9A84C"/>
          <w:sz w:val="20"/>
        </w:rPr>
        <w:t xml:space="preserve">Notification Email:  </w:t>
      </w:r>
      <w:r>
        <w:rPr>
          <w:rFonts w:ascii="Courier New" w:hAnsi="Courier New"/>
          <w:color w:val="4472C4"/>
          <w:sz w:val="19"/>
        </w:rPr>
        <w:t>jdaniells@yahoo.co.uk</w:t>
      </w:r>
    </w:p>
    <w:p>
      <w:r>
        <w:br w:type="page"/>
      </w:r>
    </w:p>
    <w:p>
      <w:pPr>
        <w:jc w:val="center"/>
      </w:pPr>
      <w:r>
        <w:rPr>
          <w:rFonts w:ascii="Calibri" w:hAnsi="Calibri"/>
          <w:b/>
          <w:color w:val="C9A84C"/>
          <w:sz w:val="40"/>
        </w:rPr>
        <w:t>PART 2 — RETIREMENT PLANNER</w:t>
      </w:r>
    </w:p>
    <w:p/>
    <w:p>
      <w:pPr>
        <w:pBdr>
          <w:bottom w:val="single" w:sz="6" w:space="1" w:color="C9A84C"/>
        </w:pBdr>
        <w:spacing w:before="80" w:after="80"/>
      </w:pPr>
    </w:p>
    <w:p>
      <w:pPr>
        <w:spacing w:before="360" w:after="120"/>
      </w:pPr>
      <w:r>
        <w:rPr>
          <w:rFonts w:ascii="Calibri" w:hAnsi="Calibri"/>
          <w:b/>
          <w:color w:val="C9A84C"/>
          <w:sz w:val="26"/>
        </w:rPr>
        <w:t>R1. PURPOSE &amp; OVERVIEW</w:t>
      </w:r>
    </w:p>
    <w:p>
      <w:pPr>
        <w:pBdr>
          <w:bottom w:val="single" w:sz="6" w:space="1" w:color="C9A84C"/>
        </w:pBdr>
        <w:spacing w:before="80" w:after="80"/>
      </w:pPr>
    </w:p>
    <w:p>
      <w:pPr>
        <w:spacing w:before="40" w:after="80"/>
      </w:pPr>
      <w:r>
        <w:rPr>
          <w:rFonts w:ascii="Calibri" w:hAnsi="Calibri"/>
          <w:i w:val="0"/>
          <w:color w:val="1A2E4A"/>
          <w:sz w:val="20"/>
        </w:rPr>
        <w:t>The Retirement Planner is a standalone financial modelling tool that works alongside the Portfolio Tracker. Its purpose is to project whether the combined investment portfolio will sustain a target retirement income through to age 95, accounting for UK income tax, state pension, defined benefit pensions, PCLS lump sums, mortgage obligations, and inflation.</w:t>
      </w:r>
    </w:p>
    <w:p>
      <w:pPr>
        <w:spacing w:before="240" w:after="80"/>
      </w:pPr>
      <w:r>
        <w:rPr>
          <w:rFonts w:ascii="Calibri" w:hAnsi="Calibri"/>
          <w:b/>
          <w:color w:val="1A2E4A"/>
          <w:sz w:val="22"/>
        </w:rPr>
        <w:t>Key Objectives</w:t>
      </w:r>
    </w:p>
    <w:p>
      <w:pPr>
        <w:pStyle w:val="ListBullet"/>
        <w:spacing w:before="20" w:after="20"/>
        <w:ind w:left="283"/>
      </w:pPr>
      <w:r>
        <w:rPr>
          <w:rFonts w:ascii="Calibri" w:hAnsi="Calibri"/>
          <w:color w:val="1A2E4A"/>
          <w:sz w:val="20"/>
        </w:rPr>
        <w:t>Model year-by-year portfolio drawdown across John's and Elaine's accounts (SIPP, ISA) from retirement in 2031.</w:t>
      </w:r>
    </w:p>
    <w:p>
      <w:pPr>
        <w:pStyle w:val="ListBullet"/>
        <w:spacing w:before="20" w:after="20"/>
        <w:ind w:left="283"/>
      </w:pPr>
      <w:r>
        <w:rPr>
          <w:rFonts w:ascii="Calibri" w:hAnsi="Calibri"/>
          <w:color w:val="1A2E4A"/>
          <w:sz w:val="20"/>
        </w:rPr>
        <w:t>Optimise the SIPP drawdown split between John and Elaine to minimise combined income tax each year.</w:t>
      </w:r>
    </w:p>
    <w:p>
      <w:pPr>
        <w:pStyle w:val="ListBullet"/>
        <w:spacing w:before="20" w:after="20"/>
        <w:ind w:left="283"/>
      </w:pPr>
      <w:r>
        <w:rPr>
          <w:rFonts w:ascii="Calibri" w:hAnsi="Calibri"/>
          <w:color w:val="1A2E4A"/>
          <w:sz w:val="20"/>
        </w:rPr>
        <w:t>Apply UK 2025/26 income tax rules including personal allowance taper above £100k and all three tax bands.</w:t>
      </w:r>
    </w:p>
    <w:p>
      <w:pPr>
        <w:pStyle w:val="ListBullet"/>
        <w:spacing w:before="20" w:after="20"/>
        <w:ind w:left="283"/>
      </w:pPr>
      <w:r>
        <w:rPr>
          <w:rFonts w:ascii="Calibri" w:hAnsi="Calibri"/>
          <w:color w:val="1A2E4A"/>
          <w:sz w:val="20"/>
        </w:rPr>
        <w:t>Model three growth scenarios (Bear 3%, Central 5%, Bull 7% real return) simultaneously.</w:t>
      </w:r>
    </w:p>
    <w:p>
      <w:pPr>
        <w:pStyle w:val="ListBullet"/>
        <w:spacing w:before="20" w:after="20"/>
        <w:ind w:left="283"/>
      </w:pPr>
      <w:r>
        <w:rPr>
          <w:rFonts w:ascii="Calibri" w:hAnsi="Calibri"/>
          <w:color w:val="1A2E4A"/>
          <w:sz w:val="20"/>
        </w:rPr>
        <w:t>Show portfolio exhaustion age — will the money last to 95?</w:t>
      </w:r>
    </w:p>
    <w:p>
      <w:pPr>
        <w:pStyle w:val="ListBullet"/>
        <w:spacing w:before="20" w:after="20"/>
        <w:ind w:left="283"/>
      </w:pPr>
      <w:r>
        <w:rPr>
          <w:rFonts w:ascii="Calibri" w:hAnsi="Calibri"/>
          <w:color w:val="1A2E4A"/>
          <w:sz w:val="20"/>
        </w:rPr>
        <w:t>Calculate PCLS (25% tax-free lump sum) from SIPPs at retirement and model use to clear the mortgage.</w:t>
      </w:r>
    </w:p>
    <w:p>
      <w:pPr>
        <w:pStyle w:val="ListBullet"/>
        <w:spacing w:before="20" w:after="20"/>
        <w:ind w:left="283"/>
      </w:pPr>
      <w:r>
        <w:rPr>
          <w:rFonts w:ascii="Calibri" w:hAnsi="Calibri"/>
          <w:color w:val="1A2E4A"/>
          <w:sz w:val="20"/>
        </w:rPr>
        <w:t>Project inheritance tax (IHT) liability including property value, NRB, RNRB, and taper rules.</w:t>
      </w:r>
    </w:p>
    <w:p>
      <w:pPr>
        <w:pStyle w:val="ListBullet"/>
        <w:spacing w:before="20" w:after="20"/>
        <w:ind w:left="283"/>
      </w:pPr>
      <w:r>
        <w:rPr>
          <w:rFonts w:ascii="Calibri" w:hAnsi="Calibri"/>
          <w:color w:val="1A2E4A"/>
          <w:sz w:val="20"/>
        </w:rPr>
        <w:t>Allow all assumptions to be edited live in the browser with instant recalculation.</w:t>
      </w:r>
    </w:p>
    <w:p>
      <w:pPr>
        <w:spacing w:before="360" w:after="120"/>
      </w:pPr>
      <w:r>
        <w:rPr>
          <w:rFonts w:ascii="Calibri" w:hAnsi="Calibri"/>
          <w:b/>
          <w:color w:val="C9A84C"/>
          <w:sz w:val="26"/>
        </w:rPr>
        <w:t>R2. ARCHITECTURE &amp; TECHNOLOGY</w:t>
      </w:r>
    </w:p>
    <w:p>
      <w:pPr>
        <w:pBdr>
          <w:bottom w:val="single" w:sz="6" w:space="1" w:color="C9A84C"/>
        </w:pBdr>
        <w:spacing w:before="80" w:after="80"/>
      </w:pPr>
    </w:p>
    <w:p>
      <w:pPr>
        <w:spacing w:before="40" w:after="80"/>
      </w:pPr>
      <w:r>
        <w:rPr>
          <w:rFonts w:ascii="Calibri" w:hAnsi="Calibri"/>
          <w:i w:val="0"/>
          <w:color w:val="1A2E4A"/>
          <w:sz w:val="20"/>
        </w:rPr>
        <w:t>The Retirement Planner is implemented as a React single-page application, identical in technology to the Portfolio Tracker. It is served from a separate entry point (retirement.html) which dynamically fetches, Babel-transforms and mounts retirement_planner.jsx. The planner reads live portfolio values directly from price_history-2.json so projections always start from current balances.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FILE</w:t>
            </w:r>
          </w:p>
        </w:tc>
        <w:tc>
          <w:tcPr>
            <w:tcW w:type="dxa" w:w="3249"/>
            <w:shd w:val="clear" w:color="auto" w:fill="0a1420"/>
          </w:tcPr>
          <w:p>
            <w:r>
              <w:rPr>
                <w:rFonts w:ascii="Calibri" w:hAnsi="Calibri"/>
                <w:b/>
                <w:color w:val="C9A84C"/>
                <w:sz w:val="18"/>
              </w:rPr>
              <w:t>ROLE</w:t>
            </w:r>
          </w:p>
        </w:tc>
        <w:tc>
          <w:tcPr>
            <w:tcW w:type="dxa" w:w="3249"/>
            <w:shd w:val="clear" w:color="auto" w:fill="0a1420"/>
          </w:tcPr>
          <w:p>
            <w:r>
              <w:rPr>
                <w:rFonts w:ascii="Calibri" w:hAnsi="Calibri"/>
                <w:b/>
                <w:color w:val="C9A84C"/>
                <w:sz w:val="18"/>
              </w:rPr>
              <w:t>NOTES</w:t>
            </w:r>
          </w:p>
        </w:tc>
      </w:tr>
      <w:tr>
        <w:tc>
          <w:tcPr>
            <w:tcW w:type="dxa" w:w="3249"/>
            <w:shd w:val="clear" w:color="auto" w:fill="121e2b"/>
          </w:tcPr>
          <w:p>
            <w:r>
              <w:rPr>
                <w:rFonts w:ascii="Courier New" w:hAnsi="Courier New"/>
                <w:color w:val="C9A84C"/>
                <w:sz w:val="18"/>
              </w:rPr>
              <w:t>retirement.html</w:t>
            </w:r>
          </w:p>
        </w:tc>
        <w:tc>
          <w:tcPr>
            <w:tcW w:type="dxa" w:w="3249"/>
            <w:shd w:val="clear" w:color="auto" w:fill="121e2b"/>
          </w:tcPr>
          <w:p>
            <w:r>
              <w:rPr>
                <w:rFonts w:ascii="Calibri" w:hAnsi="Calibri"/>
                <w:color w:val="1A2E4A"/>
                <w:sz w:val="18"/>
              </w:rPr>
              <w:t>Entry point</w:t>
            </w:r>
          </w:p>
        </w:tc>
        <w:tc>
          <w:tcPr>
            <w:tcW w:type="dxa" w:w="3249"/>
            <w:shd w:val="clear" w:color="auto" w:fill="121e2b"/>
          </w:tcPr>
          <w:p>
            <w:r>
              <w:rPr>
                <w:rFonts w:ascii="Calibri" w:hAnsi="Calibri"/>
                <w:color w:val="1A2E4A"/>
                <w:sz w:val="18"/>
              </w:rPr>
              <w:t>Fetches + Babel-transforms the JSX; mounts React app; no password gate</w:t>
            </w:r>
          </w:p>
        </w:tc>
      </w:tr>
      <w:tr>
        <w:tc>
          <w:tcPr>
            <w:tcW w:type="dxa" w:w="3249"/>
            <w:shd w:val="clear" w:color="auto" w:fill="0f1923"/>
          </w:tcPr>
          <w:p>
            <w:r>
              <w:rPr>
                <w:rFonts w:ascii="Courier New" w:hAnsi="Courier New"/>
                <w:color w:val="C9A84C"/>
                <w:sz w:val="18"/>
              </w:rPr>
              <w:t>retirement_planner.jsx</w:t>
            </w:r>
          </w:p>
        </w:tc>
        <w:tc>
          <w:tcPr>
            <w:tcW w:type="dxa" w:w="3249"/>
            <w:shd w:val="clear" w:color="auto" w:fill="0f1923"/>
          </w:tcPr>
          <w:p>
            <w:r>
              <w:rPr>
                <w:rFonts w:ascii="Calibri" w:hAnsi="Calibri"/>
                <w:color w:val="1A2E4A"/>
                <w:sz w:val="18"/>
              </w:rPr>
              <w:t>Main component</w:t>
            </w:r>
          </w:p>
        </w:tc>
        <w:tc>
          <w:tcPr>
            <w:tcW w:type="dxa" w:w="3249"/>
            <w:shd w:val="clear" w:color="auto" w:fill="0f1923"/>
          </w:tcPr>
          <w:p>
            <w:r>
              <w:rPr>
                <w:rFonts w:ascii="Calibri" w:hAnsi="Calibri"/>
                <w:color w:val="1A2E4A"/>
                <w:sz w:val="18"/>
              </w:rPr>
              <w:t>All logic, UI and modelling in a single JSX file (~700 lines)</w:t>
            </w:r>
          </w:p>
        </w:tc>
      </w:tr>
      <w:tr>
        <w:tc>
          <w:tcPr>
            <w:tcW w:type="dxa" w:w="3249"/>
            <w:shd w:val="clear" w:color="auto" w:fill="121e2b"/>
          </w:tcPr>
          <w:p>
            <w:r>
              <w:rPr>
                <w:rFonts w:ascii="Courier New" w:hAnsi="Courier New"/>
                <w:color w:val="C9A84C"/>
                <w:sz w:val="18"/>
              </w:rPr>
              <w:t>price_history-2.json</w:t>
            </w:r>
          </w:p>
        </w:tc>
        <w:tc>
          <w:tcPr>
            <w:tcW w:type="dxa" w:w="3249"/>
            <w:shd w:val="clear" w:color="auto" w:fill="121e2b"/>
          </w:tcPr>
          <w:p>
            <w:r>
              <w:rPr>
                <w:rFonts w:ascii="Calibri" w:hAnsi="Calibri"/>
                <w:color w:val="1A2E4A"/>
                <w:sz w:val="18"/>
              </w:rPr>
              <w:t>Data source</w:t>
            </w:r>
          </w:p>
        </w:tc>
        <w:tc>
          <w:tcPr>
            <w:tcW w:type="dxa" w:w="3249"/>
            <w:shd w:val="clear" w:color="auto" w:fill="121e2b"/>
          </w:tcPr>
          <w:p>
            <w:r>
              <w:rPr>
                <w:rFonts w:ascii="Calibri" w:hAnsi="Calibri"/>
                <w:color w:val="1A2E4A"/>
                <w:sz w:val="18"/>
              </w:rPr>
              <w:t>Live portfolio values loaded on startup to seed projection balances</w:t>
            </w:r>
          </w:p>
        </w:tc>
      </w:tr>
    </w:tbl>
    <w:p>
      <w:pPr>
        <w:spacing w:before="360" w:after="120"/>
      </w:pPr>
      <w:r>
        <w:rPr>
          <w:rFonts w:ascii="Calibri" w:hAnsi="Calibri"/>
          <w:b/>
          <w:color w:val="C9A84C"/>
          <w:sz w:val="26"/>
        </w:rPr>
        <w:t>R3. FINANCIAL PROJECTION MODEL</w:t>
      </w:r>
    </w:p>
    <w:p>
      <w:pPr>
        <w:pBdr>
          <w:bottom w:val="single" w:sz="6" w:space="1" w:color="C9A84C"/>
        </w:pBdr>
        <w:spacing w:before="80" w:after="80"/>
      </w:pPr>
    </w:p>
    <w:p>
      <w:pPr>
        <w:spacing w:before="240" w:after="80"/>
      </w:pPr>
      <w:r>
        <w:rPr>
          <w:rFonts w:ascii="Calibri" w:hAnsi="Calibri"/>
          <w:b/>
          <w:color w:val="1A2E4A"/>
          <w:sz w:val="22"/>
        </w:rPr>
        <w:t>Pre-Retirement Growth Phase (2026–2031)</w:t>
      </w:r>
    </w:p>
    <w:p>
      <w:pPr>
        <w:spacing w:before="40" w:after="80"/>
      </w:pPr>
      <w:r>
        <w:rPr>
          <w:rFonts w:ascii="Calibri" w:hAnsi="Calibri"/>
          <w:i w:val="0"/>
          <w:color w:val="1A2E4A"/>
          <w:sz w:val="20"/>
        </w:rPr>
        <w:t>Before the retirement year, the model grows each account forward year-by-year applying the selected growth rate plus inflation (nominal return). Monthly contributions of £2,011 are distributed 70% to John's SIPP, 20% to Elaine's SIPP, and 5% each to their ISAs.</w:t>
      </w:r>
    </w:p>
    <w:p>
      <w:pPr>
        <w:spacing w:before="240" w:after="80"/>
      </w:pPr>
      <w:r>
        <w:rPr>
          <w:rFonts w:ascii="Calibri" w:hAnsi="Calibri"/>
          <w:b/>
          <w:color w:val="1A2E4A"/>
          <w:sz w:val="22"/>
        </w:rPr>
        <w:t>Retirement Drawdown Phase (2031 onwards)</w:t>
      </w:r>
    </w:p>
    <w:p>
      <w:pPr>
        <w:pStyle w:val="ListBullet"/>
        <w:spacing w:before="20" w:after="20"/>
        <w:ind w:left="283"/>
      </w:pPr>
      <w:r>
        <w:rPr>
          <w:rFonts w:ascii="Calibri" w:hAnsi="Calibri"/>
          <w:color w:val="1A2E4A"/>
          <w:sz w:val="20"/>
        </w:rPr>
        <w:t>Each year, the model identifies a target net income requirement (base £60,000/year post-mortgage clearing).</w:t>
      </w:r>
    </w:p>
    <w:p>
      <w:pPr>
        <w:pStyle w:val="ListBullet"/>
        <w:spacing w:before="20" w:after="20"/>
        <w:ind w:left="283"/>
      </w:pPr>
      <w:r>
        <w:rPr>
          <w:rFonts w:ascii="Calibri" w:hAnsi="Calibri"/>
          <w:color w:val="1A2E4A"/>
          <w:sz w:val="20"/>
        </w:rPr>
        <w:t>Before the mortgage is cleared (age 67), an additional £19,200/year (£1,600/month) is added to the income target.</w:t>
      </w:r>
    </w:p>
    <w:p>
      <w:pPr>
        <w:pStyle w:val="ListBullet"/>
        <w:spacing w:before="20" w:after="20"/>
        <w:ind w:left="283"/>
      </w:pPr>
      <w:r>
        <w:rPr>
          <w:rFonts w:ascii="Calibri" w:hAnsi="Calibri"/>
          <w:color w:val="1A2E4A"/>
          <w:sz w:val="20"/>
        </w:rPr>
        <w:t>Stepped income reductions apply in later years: -10% from age 75, -15% from age 80, -20% from age 85.</w:t>
      </w:r>
    </w:p>
    <w:p>
      <w:pPr>
        <w:pStyle w:val="ListBullet"/>
        <w:spacing w:before="20" w:after="20"/>
        <w:ind w:left="283"/>
      </w:pPr>
      <w:r>
        <w:rPr>
          <w:rFonts w:ascii="Calibri" w:hAnsi="Calibri"/>
          <w:color w:val="1A2E4A"/>
          <w:sz w:val="20"/>
        </w:rPr>
        <w:t>Guaranteed income (DB pensions, State Pension, LSEG pension) is deducted from the target before any portfolio draw.</w:t>
      </w:r>
    </w:p>
    <w:p>
      <w:pPr>
        <w:pStyle w:val="ListBullet"/>
        <w:spacing w:before="20" w:after="20"/>
        <w:ind w:left="283"/>
      </w:pPr>
      <w:r>
        <w:rPr>
          <w:rFonts w:ascii="Calibri" w:hAnsi="Calibri"/>
          <w:color w:val="1A2E4A"/>
          <w:sz w:val="20"/>
        </w:rPr>
        <w:t>An optimisation loop (1% SIPP split increments) finds the exact John/Elaine SIPP draw split that minimises total tax.</w:t>
      </w:r>
    </w:p>
    <w:p>
      <w:pPr>
        <w:pStyle w:val="ListBullet"/>
        <w:spacing w:before="20" w:after="20"/>
        <w:ind w:left="283"/>
      </w:pPr>
      <w:r>
        <w:rPr>
          <w:rFonts w:ascii="Calibri" w:hAnsi="Calibri"/>
          <w:color w:val="1A2E4A"/>
          <w:sz w:val="20"/>
        </w:rPr>
        <w:t>ISA withdrawals are used only after SIPP capacity is exhausted — ISA income is tax-free.</w:t>
      </w:r>
    </w:p>
    <w:p>
      <w:pPr>
        <w:pStyle w:val="ListBullet"/>
        <w:spacing w:before="20" w:after="20"/>
        <w:ind w:left="283"/>
      </w:pPr>
      <w:r>
        <w:rPr>
          <w:rFonts w:ascii="Calibri" w:hAnsi="Calibri"/>
          <w:color w:val="1A2E4A"/>
          <w:sz w:val="20"/>
        </w:rPr>
        <w:t>Remaining balances grow at the nominal rate each year after drawdown.</w:t>
      </w:r>
    </w:p>
    <w:p>
      <w:pPr>
        <w:pStyle w:val="ListBullet"/>
        <w:spacing w:before="20" w:after="20"/>
        <w:ind w:left="283"/>
      </w:pPr>
      <w:r>
        <w:rPr>
          <w:rFonts w:ascii="Calibri" w:hAnsi="Calibri"/>
          <w:color w:val="1A2E4A"/>
          <w:sz w:val="20"/>
        </w:rPr>
        <w:t>The model runs year-by-year until John reaches age 95 or the portfolio is exhausted.</w:t>
      </w:r>
    </w:p>
    <w:p>
      <w:pPr>
        <w:spacing w:before="240" w:after="80"/>
      </w:pPr>
      <w:r>
        <w:rPr>
          <w:rFonts w:ascii="Calibri" w:hAnsi="Calibri"/>
          <w:b/>
          <w:color w:val="1A2E4A"/>
          <w:sz w:val="22"/>
        </w:rPr>
        <w:t>PCLS (Pension Commencement Lump Sum)</w:t>
      </w:r>
    </w:p>
    <w:p>
      <w:pPr>
        <w:pStyle w:val="ListBullet"/>
        <w:spacing w:before="20" w:after="20"/>
        <w:ind w:left="283"/>
      </w:pPr>
      <w:r>
        <w:rPr>
          <w:rFonts w:ascii="Calibri" w:hAnsi="Calibri"/>
          <w:color w:val="1A2E4A"/>
          <w:sz w:val="20"/>
        </w:rPr>
        <w:t>At retirement (John age 63, 2031), 25% of both SIPPs is taken as tax-free PCLS.</w:t>
      </w:r>
    </w:p>
    <w:p>
      <w:pPr>
        <w:pStyle w:val="ListBullet"/>
        <w:spacing w:before="20" w:after="20"/>
        <w:ind w:left="283"/>
      </w:pPr>
      <w:r>
        <w:rPr>
          <w:rFonts w:ascii="Calibri" w:hAnsi="Calibri"/>
          <w:color w:val="1A2E4A"/>
          <w:sz w:val="20"/>
        </w:rPr>
        <w:t>The combined PCLS is used to clear the outstanding mortgage balance (modelled at £250,000 at retirement).</w:t>
      </w:r>
    </w:p>
    <w:p>
      <w:pPr>
        <w:pStyle w:val="ListBullet"/>
        <w:spacing w:before="20" w:after="20"/>
        <w:ind w:left="283"/>
      </w:pPr>
      <w:r>
        <w:rPr>
          <w:rFonts w:ascii="Calibri" w:hAnsi="Calibri"/>
          <w:color w:val="1A2E4A"/>
          <w:sz w:val="20"/>
        </w:rPr>
        <w:t>After PCLS is taken, the remaining SIPP balances continue to grow and be drawn for income.</w:t>
      </w:r>
    </w:p>
    <w:p>
      <w:pPr>
        <w:pStyle w:val="ListBullet"/>
        <w:spacing w:before="20" w:after="20"/>
        <w:ind w:left="283"/>
      </w:pPr>
      <w:r>
        <w:rPr>
          <w:rFonts w:ascii="Calibri" w:hAnsi="Calibri"/>
          <w:color w:val="1A2E4A"/>
          <w:sz w:val="20"/>
        </w:rPr>
        <w:t>The mortgage cost (£1,600/month) is removed from the income target from the year of clearance onwards.</w:t>
      </w:r>
    </w:p>
    <w:p>
      <w:pPr>
        <w:spacing w:before="240" w:after="80"/>
      </w:pPr>
      <w:r>
        <w:rPr>
          <w:rFonts w:ascii="Calibri" w:hAnsi="Calibri"/>
          <w:b/>
          <w:color w:val="1A2E4A"/>
          <w:sz w:val="22"/>
        </w:rPr>
        <w:t>Income Sources Modelled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SOURCE</w:t>
            </w:r>
          </w:p>
        </w:tc>
        <w:tc>
          <w:tcPr>
            <w:tcW w:type="dxa" w:w="3249"/>
            <w:shd w:val="clear" w:color="auto" w:fill="0a1420"/>
          </w:tcPr>
          <w:p>
            <w:r>
              <w:rPr>
                <w:rFonts w:ascii="Calibri" w:hAnsi="Calibri"/>
                <w:b/>
                <w:color w:val="C9A84C"/>
                <w:sz w:val="18"/>
              </w:rPr>
              <w:t>OWNER</w:t>
            </w:r>
          </w:p>
        </w:tc>
        <w:tc>
          <w:tcPr>
            <w:tcW w:type="dxa" w:w="3249"/>
            <w:shd w:val="clear" w:color="auto" w:fill="0a1420"/>
          </w:tcPr>
          <w:p>
            <w:r>
              <w:rPr>
                <w:rFonts w:ascii="Calibri" w:hAnsi="Calibri"/>
                <w:b/>
                <w:color w:val="C9A84C"/>
                <w:sz w:val="18"/>
              </w:rPr>
              <w:t>ANNUAL AMOUNT / NOTES</w:t>
            </w:r>
          </w:p>
        </w:tc>
      </w:tr>
      <w:tr>
        <w:tc>
          <w:tcPr>
            <w:tcW w:type="dxa" w:w="3249"/>
            <w:shd w:val="clear" w:color="auto" w:fill="121e2b"/>
          </w:tcPr>
          <w:p>
            <w:r>
              <w:rPr>
                <w:rFonts w:ascii="Calibri" w:hAnsi="Calibri"/>
                <w:color w:val="1A2E4A"/>
                <w:sz w:val="18"/>
              </w:rPr>
              <w:t>State Pension</w:t>
            </w:r>
          </w:p>
        </w:tc>
        <w:tc>
          <w:tcPr>
            <w:tcW w:type="dxa" w:w="3249"/>
            <w:shd w:val="clear" w:color="auto" w:fill="121e2b"/>
          </w:tcPr>
          <w:p>
            <w:r>
              <w:rPr>
                <w:rFonts w:ascii="Calibri" w:hAnsi="Calibri"/>
                <w:color w:val="1A2E4A"/>
                <w:sz w:val="18"/>
              </w:rPr>
              <w:t>John</w:t>
            </w:r>
          </w:p>
        </w:tc>
        <w:tc>
          <w:tcPr>
            <w:tcW w:type="dxa" w:w="3249"/>
            <w:shd w:val="clear" w:color="auto" w:fill="121e2b"/>
          </w:tcPr>
          <w:p>
            <w:r>
              <w:rPr>
                <w:rFonts w:ascii="Calibri" w:hAnsi="Calibri"/>
                <w:color w:val="1A2E4A"/>
                <w:sz w:val="18"/>
              </w:rPr>
              <w:t>£11,502/year from age 67 (2025/26 full new state pension)</w:t>
            </w:r>
          </w:p>
        </w:tc>
      </w:tr>
      <w:tr>
        <w:tc>
          <w:tcPr>
            <w:tcW w:type="dxa" w:w="3249"/>
            <w:shd w:val="clear" w:color="auto" w:fill="0f1923"/>
          </w:tcPr>
          <w:p>
            <w:r>
              <w:rPr>
                <w:rFonts w:ascii="Calibri" w:hAnsi="Calibri"/>
                <w:color w:val="1A2E4A"/>
                <w:sz w:val="18"/>
              </w:rPr>
              <w:t>State Pension</w:t>
            </w:r>
          </w:p>
        </w:tc>
        <w:tc>
          <w:tcPr>
            <w:tcW w:type="dxa" w:w="3249"/>
            <w:shd w:val="clear" w:color="auto" w:fill="0f1923"/>
          </w:tcPr>
          <w:p>
            <w:r>
              <w:rPr>
                <w:rFonts w:ascii="Calibri" w:hAnsi="Calibri"/>
                <w:color w:val="1A2E4A"/>
                <w:sz w:val="18"/>
              </w:rPr>
              <w:t>Elaine</w:t>
            </w:r>
          </w:p>
        </w:tc>
        <w:tc>
          <w:tcPr>
            <w:tcW w:type="dxa" w:w="3249"/>
            <w:shd w:val="clear" w:color="auto" w:fill="0f1923"/>
          </w:tcPr>
          <w:p>
            <w:r>
              <w:rPr>
                <w:rFonts w:ascii="Calibri" w:hAnsi="Calibri"/>
                <w:color w:val="1A2E4A"/>
                <w:sz w:val="18"/>
              </w:rPr>
              <w:t>£11,502/year from age 67</w:t>
            </w:r>
          </w:p>
        </w:tc>
      </w:tr>
      <w:tr>
        <w:tc>
          <w:tcPr>
            <w:tcW w:type="dxa" w:w="3249"/>
            <w:shd w:val="clear" w:color="auto" w:fill="121e2b"/>
          </w:tcPr>
          <w:p>
            <w:r>
              <w:rPr>
                <w:rFonts w:ascii="Calibri" w:hAnsi="Calibri"/>
                <w:color w:val="1A2E4A"/>
                <w:sz w:val="18"/>
              </w:rPr>
              <w:t>Atkins DB Pension</w:t>
            </w:r>
          </w:p>
        </w:tc>
        <w:tc>
          <w:tcPr>
            <w:tcW w:type="dxa" w:w="3249"/>
            <w:shd w:val="clear" w:color="auto" w:fill="121e2b"/>
          </w:tcPr>
          <w:p>
            <w:r>
              <w:rPr>
                <w:rFonts w:ascii="Calibri" w:hAnsi="Calibri"/>
                <w:color w:val="1A2E4A"/>
                <w:sz w:val="18"/>
              </w:rPr>
              <w:t>John</w:t>
            </w:r>
          </w:p>
        </w:tc>
        <w:tc>
          <w:tcPr>
            <w:tcW w:type="dxa" w:w="3249"/>
            <w:shd w:val="clear" w:color="auto" w:fill="121e2b"/>
          </w:tcPr>
          <w:p>
            <w:r>
              <w:rPr>
                <w:rFonts w:ascii="Calibri" w:hAnsi="Calibri"/>
                <w:color w:val="1A2E4A"/>
                <w:sz w:val="18"/>
              </w:rPr>
              <w:t>£5,000/year from age 65 — not inflation-indexed</w:t>
            </w:r>
          </w:p>
        </w:tc>
      </w:tr>
      <w:tr>
        <w:tc>
          <w:tcPr>
            <w:tcW w:type="dxa" w:w="3249"/>
            <w:shd w:val="clear" w:color="auto" w:fill="0f1923"/>
          </w:tcPr>
          <w:p>
            <w:r>
              <w:rPr>
                <w:rFonts w:ascii="Calibri" w:hAnsi="Calibri"/>
                <w:color w:val="1A2E4A"/>
                <w:sz w:val="18"/>
              </w:rPr>
              <w:t>Pfizer DB Pension</w:t>
            </w:r>
          </w:p>
        </w:tc>
        <w:tc>
          <w:tcPr>
            <w:tcW w:type="dxa" w:w="3249"/>
            <w:shd w:val="clear" w:color="auto" w:fill="0f1923"/>
          </w:tcPr>
          <w:p>
            <w:r>
              <w:rPr>
                <w:rFonts w:ascii="Calibri" w:hAnsi="Calibri"/>
                <w:color w:val="1A2E4A"/>
                <w:sz w:val="18"/>
              </w:rPr>
              <w:t>John</w:t>
            </w:r>
          </w:p>
        </w:tc>
        <w:tc>
          <w:tcPr>
            <w:tcW w:type="dxa" w:w="3249"/>
            <w:shd w:val="clear" w:color="auto" w:fill="0f1923"/>
          </w:tcPr>
          <w:p>
            <w:r>
              <w:rPr>
                <w:rFonts w:ascii="Calibri" w:hAnsi="Calibri"/>
                <w:color w:val="1A2E4A"/>
                <w:sz w:val="18"/>
              </w:rPr>
              <w:t>£2,500/year from age 65 — not inflation-indexed</w:t>
            </w:r>
          </w:p>
        </w:tc>
      </w:tr>
      <w:tr>
        <w:tc>
          <w:tcPr>
            <w:tcW w:type="dxa" w:w="3249"/>
            <w:shd w:val="clear" w:color="auto" w:fill="121e2b"/>
          </w:tcPr>
          <w:p>
            <w:r>
              <w:rPr>
                <w:rFonts w:ascii="Calibri" w:hAnsi="Calibri"/>
                <w:color w:val="1A2E4A"/>
                <w:sz w:val="18"/>
              </w:rPr>
              <w:t>Disney DB Pension</w:t>
            </w:r>
          </w:p>
        </w:tc>
        <w:tc>
          <w:tcPr>
            <w:tcW w:type="dxa" w:w="3249"/>
            <w:shd w:val="clear" w:color="auto" w:fill="121e2b"/>
          </w:tcPr>
          <w:p>
            <w:r>
              <w:rPr>
                <w:rFonts w:ascii="Calibri" w:hAnsi="Calibri"/>
                <w:color w:val="1A2E4A"/>
                <w:sz w:val="18"/>
              </w:rPr>
              <w:t>Elaine</w:t>
            </w:r>
          </w:p>
        </w:tc>
        <w:tc>
          <w:tcPr>
            <w:tcW w:type="dxa" w:w="3249"/>
            <w:shd w:val="clear" w:color="auto" w:fill="121e2b"/>
          </w:tcPr>
          <w:p>
            <w:r>
              <w:rPr>
                <w:rFonts w:ascii="Calibri" w:hAnsi="Calibri"/>
                <w:color w:val="1A2E4A"/>
                <w:sz w:val="18"/>
              </w:rPr>
              <w:t>£1,237/year from age 65 — not inflation-indexed</w:t>
            </w:r>
          </w:p>
        </w:tc>
      </w:tr>
      <w:tr>
        <w:tc>
          <w:tcPr>
            <w:tcW w:type="dxa" w:w="3249"/>
            <w:shd w:val="clear" w:color="auto" w:fill="0f1923"/>
          </w:tcPr>
          <w:p>
            <w:r>
              <w:rPr>
                <w:rFonts w:ascii="Calibri" w:hAnsi="Calibri"/>
                <w:color w:val="1A2E4A"/>
                <w:sz w:val="18"/>
              </w:rPr>
              <w:t>Nippon Life Pension</w:t>
            </w:r>
          </w:p>
        </w:tc>
        <w:tc>
          <w:tcPr>
            <w:tcW w:type="dxa" w:w="3249"/>
            <w:shd w:val="clear" w:color="auto" w:fill="0f1923"/>
          </w:tcPr>
          <w:p>
            <w:r>
              <w:rPr>
                <w:rFonts w:ascii="Calibri" w:hAnsi="Calibri"/>
                <w:color w:val="1A2E4A"/>
                <w:sz w:val="18"/>
              </w:rPr>
              <w:t>Elaine</w:t>
            </w:r>
          </w:p>
        </w:tc>
        <w:tc>
          <w:tcPr>
            <w:tcW w:type="dxa" w:w="3249"/>
            <w:shd w:val="clear" w:color="auto" w:fill="0f1923"/>
          </w:tcPr>
          <w:p>
            <w:r>
              <w:rPr>
                <w:rFonts w:ascii="Calibri" w:hAnsi="Calibri"/>
                <w:color w:val="1A2E4A"/>
                <w:sz w:val="18"/>
              </w:rPr>
              <w:t>£135/year from age 65 — not inflation-indexed</w:t>
            </w:r>
          </w:p>
        </w:tc>
      </w:tr>
      <w:tr>
        <w:tc>
          <w:tcPr>
            <w:tcW w:type="dxa" w:w="3249"/>
            <w:shd w:val="clear" w:color="auto" w:fill="121e2b"/>
          </w:tcPr>
          <w:p>
            <w:r>
              <w:rPr>
                <w:rFonts w:ascii="Calibri" w:hAnsi="Calibri"/>
                <w:color w:val="1A2E4A"/>
                <w:sz w:val="18"/>
              </w:rPr>
              <w:t>LSEG DC Pension</w:t>
            </w:r>
          </w:p>
        </w:tc>
        <w:tc>
          <w:tcPr>
            <w:tcW w:type="dxa" w:w="3249"/>
            <w:shd w:val="clear" w:color="auto" w:fill="121e2b"/>
          </w:tcPr>
          <w:p>
            <w:r>
              <w:rPr>
                <w:rFonts w:ascii="Calibri" w:hAnsi="Calibri"/>
                <w:color w:val="1A2E4A"/>
                <w:sz w:val="18"/>
              </w:rPr>
              <w:t>John</w:t>
            </w:r>
          </w:p>
        </w:tc>
        <w:tc>
          <w:tcPr>
            <w:tcW w:type="dxa" w:w="3249"/>
            <w:shd w:val="clear" w:color="auto" w:fill="121e2b"/>
          </w:tcPr>
          <w:p>
            <w:r>
              <w:rPr>
                <w:rFonts w:ascii="Calibri" w:hAnsi="Calibri"/>
                <w:color w:val="1A2E4A"/>
                <w:sz w:val="18"/>
              </w:rPr>
              <w:t>Modelled as 5% annuity equivalent from retirement value</w:t>
            </w:r>
          </w:p>
        </w:tc>
      </w:tr>
      <w:tr>
        <w:tc>
          <w:tcPr>
            <w:tcW w:type="dxa" w:w="3249"/>
            <w:shd w:val="clear" w:color="auto" w:fill="0f1923"/>
          </w:tcPr>
          <w:p>
            <w:r>
              <w:rPr>
                <w:rFonts w:ascii="Calibri" w:hAnsi="Calibri"/>
                <w:color w:val="1A2E4A"/>
                <w:sz w:val="18"/>
              </w:rPr>
              <w:t>John SIPP drawdown</w:t>
            </w:r>
          </w:p>
        </w:tc>
        <w:tc>
          <w:tcPr>
            <w:tcW w:type="dxa" w:w="3249"/>
            <w:shd w:val="clear" w:color="auto" w:fill="0f1923"/>
          </w:tcPr>
          <w:p>
            <w:r>
              <w:rPr>
                <w:rFonts w:ascii="Calibri" w:hAnsi="Calibri"/>
                <w:color w:val="1A2E4A"/>
                <w:sz w:val="18"/>
              </w:rPr>
              <w:t>John</w:t>
            </w:r>
          </w:p>
        </w:tc>
        <w:tc>
          <w:tcPr>
            <w:tcW w:type="dxa" w:w="3249"/>
            <w:shd w:val="clear" w:color="auto" w:fill="0f1923"/>
          </w:tcPr>
          <w:p>
            <w:r>
              <w:rPr>
                <w:rFonts w:ascii="Calibri" w:hAnsi="Calibri"/>
                <w:color w:val="1A2E4A"/>
                <w:sz w:val="18"/>
              </w:rPr>
              <w:t>Tax-assessed at marginal rate; optimised split with Elaine</w:t>
            </w:r>
          </w:p>
        </w:tc>
      </w:tr>
      <w:tr>
        <w:tc>
          <w:tcPr>
            <w:tcW w:type="dxa" w:w="3249"/>
            <w:shd w:val="clear" w:color="auto" w:fill="121e2b"/>
          </w:tcPr>
          <w:p>
            <w:r>
              <w:rPr>
                <w:rFonts w:ascii="Calibri" w:hAnsi="Calibri"/>
                <w:color w:val="1A2E4A"/>
                <w:sz w:val="18"/>
              </w:rPr>
              <w:t>Elaine SIPP drawdown</w:t>
            </w:r>
          </w:p>
        </w:tc>
        <w:tc>
          <w:tcPr>
            <w:tcW w:type="dxa" w:w="3249"/>
            <w:shd w:val="clear" w:color="auto" w:fill="121e2b"/>
          </w:tcPr>
          <w:p>
            <w:r>
              <w:rPr>
                <w:rFonts w:ascii="Calibri" w:hAnsi="Calibri"/>
                <w:color w:val="1A2E4A"/>
                <w:sz w:val="18"/>
              </w:rPr>
              <w:t>Elaine</w:t>
            </w:r>
          </w:p>
        </w:tc>
        <w:tc>
          <w:tcPr>
            <w:tcW w:type="dxa" w:w="3249"/>
            <w:shd w:val="clear" w:color="auto" w:fill="121e2b"/>
          </w:tcPr>
          <w:p>
            <w:r>
              <w:rPr>
                <w:rFonts w:ascii="Calibri" w:hAnsi="Calibri"/>
                <w:color w:val="1A2E4A"/>
                <w:sz w:val="18"/>
              </w:rPr>
              <w:t>Tax-assessed at marginal rate; receives portion of combined draw</w:t>
            </w:r>
          </w:p>
        </w:tc>
      </w:tr>
      <w:tr>
        <w:tc>
          <w:tcPr>
            <w:tcW w:type="dxa" w:w="3249"/>
            <w:shd w:val="clear" w:color="auto" w:fill="0f1923"/>
          </w:tcPr>
          <w:p>
            <w:r>
              <w:rPr>
                <w:rFonts w:ascii="Calibri" w:hAnsi="Calibri"/>
                <w:color w:val="1A2E4A"/>
                <w:sz w:val="18"/>
              </w:rPr>
              <w:t>ISA withdrawals</w:t>
            </w:r>
          </w:p>
        </w:tc>
        <w:tc>
          <w:tcPr>
            <w:tcW w:type="dxa" w:w="3249"/>
            <w:shd w:val="clear" w:color="auto" w:fill="0f1923"/>
          </w:tcPr>
          <w:p>
            <w:r>
              <w:rPr>
                <w:rFonts w:ascii="Calibri" w:hAnsi="Calibri"/>
                <w:color w:val="1A2E4A"/>
                <w:sz w:val="18"/>
              </w:rPr>
              <w:t>Both</w:t>
            </w:r>
          </w:p>
        </w:tc>
        <w:tc>
          <w:tcPr>
            <w:tcW w:type="dxa" w:w="3249"/>
            <w:shd w:val="clear" w:color="auto" w:fill="0f1923"/>
          </w:tcPr>
          <w:p>
            <w:r>
              <w:rPr>
                <w:rFonts w:ascii="Calibri" w:hAnsi="Calibri"/>
                <w:color w:val="1A2E4A"/>
                <w:sz w:val="18"/>
              </w:rPr>
              <w:t>Tax-free; drawn after SIPP capacity used; split proportionally</w:t>
            </w:r>
          </w:p>
        </w:tc>
      </w:tr>
    </w:tbl>
    <w:p>
      <w:pPr>
        <w:spacing w:before="360" w:after="120"/>
      </w:pPr>
      <w:r>
        <w:rPr>
          <w:rFonts w:ascii="Calibri" w:hAnsi="Calibri"/>
          <w:b/>
          <w:color w:val="C9A84C"/>
          <w:sz w:val="26"/>
        </w:rPr>
        <w:t>R4. UK TAX ENGINE</w:t>
      </w:r>
    </w:p>
    <w:p>
      <w:pPr>
        <w:pBdr>
          <w:bottom w:val="single" w:sz="6" w:space="1" w:color="C9A84C"/>
        </w:pBdr>
        <w:spacing w:before="80" w:after="80"/>
      </w:pPr>
    </w:p>
    <w:p>
      <w:pPr>
        <w:spacing w:before="40" w:after="80"/>
      </w:pPr>
      <w:r>
        <w:rPr>
          <w:rFonts w:ascii="Calibri" w:hAnsi="Calibri"/>
          <w:i w:val="0"/>
          <w:color w:val="1A2E4A"/>
          <w:sz w:val="20"/>
        </w:rPr>
        <w:t>The planner contains a built-in UK income tax engine using 2025/26 rates with frozen thresholds. It is applied independently to John and Elaine to calculate their net income after tax each year.</w:t>
      </w:r>
    </w:p>
    <w:p>
      <w:pPr>
        <w:pStyle w:val="ListBullet"/>
        <w:spacing w:before="20" w:after="20"/>
        <w:ind w:left="283"/>
      </w:pPr>
      <w:r>
        <w:rPr>
          <w:rFonts w:ascii="Calibri" w:hAnsi="Calibri"/>
          <w:color w:val="1A2E4A"/>
          <w:sz w:val="20"/>
        </w:rPr>
        <w:t>Personal Allowance: £12,570 (tapered by £1 for every £2 of income above £100,000)</w:t>
      </w:r>
    </w:p>
    <w:p>
      <w:pPr>
        <w:pStyle w:val="ListBullet"/>
        <w:spacing w:before="20" w:after="20"/>
        <w:ind w:left="283"/>
      </w:pPr>
      <w:r>
        <w:rPr>
          <w:rFonts w:ascii="Calibri" w:hAnsi="Calibri"/>
          <w:color w:val="1A2E4A"/>
          <w:sz w:val="20"/>
        </w:rPr>
        <w:t>Basic rate: 20% on income between Personal Allowance and £50,270.</w:t>
      </w:r>
    </w:p>
    <w:p>
      <w:pPr>
        <w:pStyle w:val="ListBullet"/>
        <w:spacing w:before="20" w:after="20"/>
        <w:ind w:left="283"/>
      </w:pPr>
      <w:r>
        <w:rPr>
          <w:rFonts w:ascii="Calibri" w:hAnsi="Calibri"/>
          <w:color w:val="1A2E4A"/>
          <w:sz w:val="20"/>
        </w:rPr>
        <w:t>Higher rate: 40% on income between £50,271 and £125,140.</w:t>
      </w:r>
    </w:p>
    <w:p>
      <w:pPr>
        <w:pStyle w:val="ListBullet"/>
        <w:spacing w:before="20" w:after="20"/>
        <w:ind w:left="283"/>
      </w:pPr>
      <w:r>
        <w:rPr>
          <w:rFonts w:ascii="Calibri" w:hAnsi="Calibri"/>
          <w:color w:val="1A2E4A"/>
          <w:sz w:val="20"/>
        </w:rPr>
        <w:t>Additional rate: 45% on income above £125,140.</w:t>
      </w:r>
    </w:p>
    <w:p>
      <w:pPr>
        <w:pStyle w:val="ListBullet"/>
        <w:spacing w:before="20" w:after="20"/>
        <w:ind w:left="283"/>
      </w:pPr>
      <w:r>
        <w:rPr>
          <w:rFonts w:ascii="Calibri" w:hAnsi="Calibri"/>
          <w:color w:val="1A2E4A"/>
          <w:sz w:val="20"/>
        </w:rPr>
        <w:t>ISA withdrawals are excluded from the tax calculation entirely.</w:t>
      </w:r>
    </w:p>
    <w:p>
      <w:pPr>
        <w:pStyle w:val="ListBullet"/>
        <w:spacing w:before="20" w:after="20"/>
        <w:ind w:left="283"/>
      </w:pPr>
      <w:r>
        <w:rPr>
          <w:rFonts w:ascii="Calibri" w:hAnsi="Calibri"/>
          <w:color w:val="1A2E4A"/>
          <w:sz w:val="20"/>
        </w:rPr>
        <w:t>The optimiser minimises combined tax by adjusting the relative SIPP draw between John and Elaine.</w:t>
      </w:r>
    </w:p>
    <w:p>
      <w:pPr>
        <w:pStyle w:val="ListBullet"/>
        <w:spacing w:before="20" w:after="20"/>
        <w:ind w:left="283"/>
      </w:pPr>
      <w:r>
        <w:rPr>
          <w:rFonts w:ascii="Calibri" w:hAnsi="Calibri"/>
          <w:color w:val="1A2E4A"/>
          <w:sz w:val="20"/>
        </w:rPr>
        <w:t>A binary-search algorithm iterates to find the exact gross draw that meets the target net income.</w:t>
      </w:r>
    </w:p>
    <w:p>
      <w:pPr>
        <w:spacing w:before="40" w:after="80"/>
      </w:pPr>
      <w:r>
        <w:rPr>
          <w:rFonts w:ascii="Calibri" w:hAnsi="Calibri"/>
          <w:i/>
          <w:color w:val="6A7D8F"/>
          <w:sz w:val="20"/>
        </w:rPr>
        <w:t>Example: if John has £30,000 of guaranteed income, his SIPP drawdown is limited to £20,270 before hitting the higher-rate band. Excess is then drawn from Elaine's SIPP or the ISA to minimise total tax.</w:t>
      </w:r>
    </w:p>
    <w:p>
      <w:pPr>
        <w:spacing w:before="360" w:after="120"/>
      </w:pPr>
      <w:r>
        <w:rPr>
          <w:rFonts w:ascii="Calibri" w:hAnsi="Calibri"/>
          <w:b/>
          <w:color w:val="C9A84C"/>
          <w:sz w:val="26"/>
        </w:rPr>
        <w:t>R5. INHERITANCE TAX PROJECTION</w:t>
      </w:r>
    </w:p>
    <w:p>
      <w:pPr>
        <w:pBdr>
          <w:bottom w:val="single" w:sz="6" w:space="1" w:color="C9A84C"/>
        </w:pBdr>
        <w:spacing w:before="80" w:after="80"/>
      </w:pPr>
    </w:p>
    <w:p>
      <w:pPr>
        <w:spacing w:before="40" w:after="80"/>
      </w:pPr>
      <w:r>
        <w:rPr>
          <w:rFonts w:ascii="Calibri" w:hAnsi="Calibri"/>
          <w:i w:val="0"/>
          <w:color w:val="1A2E4A"/>
          <w:sz w:val="20"/>
        </w:rPr>
        <w:t>A separate IHT tab projects the potential inheritance tax liability on the combined estate (investment portfolio + property) across the three growth scenarios, year by year until John's age 95.</w:t>
      </w:r>
    </w:p>
    <w:p>
      <w:pPr>
        <w:pStyle w:val="ListBullet"/>
        <w:spacing w:before="20" w:after="20"/>
        <w:ind w:left="283"/>
      </w:pPr>
      <w:r>
        <w:rPr>
          <w:rFonts w:ascii="Calibri" w:hAnsi="Calibri"/>
          <w:color w:val="1A2E4A"/>
          <w:sz w:val="20"/>
        </w:rPr>
        <w:t>Property value projected at 3% nominal growth per year from current £1.2M.</w:t>
      </w:r>
    </w:p>
    <w:p>
      <w:pPr>
        <w:pStyle w:val="ListBullet"/>
        <w:spacing w:before="20" w:after="20"/>
        <w:ind w:left="283"/>
      </w:pPr>
      <w:r>
        <w:rPr>
          <w:rFonts w:ascii="Calibri" w:hAnsi="Calibri"/>
          <w:color w:val="1A2E4A"/>
          <w:sz w:val="20"/>
        </w:rPr>
        <w:t>Remaining mortgage (currently ~£350,000) reduces estate value until cleared.</w:t>
      </w:r>
    </w:p>
    <w:p>
      <w:pPr>
        <w:pStyle w:val="ListBullet"/>
        <w:spacing w:before="20" w:after="20"/>
        <w:ind w:left="283"/>
      </w:pPr>
      <w:r>
        <w:rPr>
          <w:rFonts w:ascii="Calibri" w:hAnsi="Calibri"/>
          <w:color w:val="1A2E4A"/>
          <w:sz w:val="20"/>
        </w:rPr>
        <w:t>Nil-Rate Band (NRB): £325,000 per person — £650,000 combined.</w:t>
      </w:r>
    </w:p>
    <w:p>
      <w:pPr>
        <w:pStyle w:val="ListBullet"/>
        <w:spacing w:before="20" w:after="20"/>
        <w:ind w:left="283"/>
      </w:pPr>
      <w:r>
        <w:rPr>
          <w:rFonts w:ascii="Calibri" w:hAnsi="Calibri"/>
          <w:color w:val="1A2E4A"/>
          <w:sz w:val="20"/>
        </w:rPr>
        <w:t>Residence Nil-Rate Band (RNRB): £175,000 per person — £350,000 combined — for direct descendant inheritance.</w:t>
      </w:r>
    </w:p>
    <w:p>
      <w:pPr>
        <w:pStyle w:val="ListBullet"/>
        <w:spacing w:before="20" w:after="20"/>
        <w:ind w:left="283"/>
      </w:pPr>
      <w:r>
        <w:rPr>
          <w:rFonts w:ascii="Calibri" w:hAnsi="Calibri"/>
          <w:color w:val="1A2E4A"/>
          <w:sz w:val="20"/>
        </w:rPr>
        <w:t>RNRB tapers by £1 per £2 of estate value above £2,000,000.</w:t>
      </w:r>
    </w:p>
    <w:p>
      <w:pPr>
        <w:pStyle w:val="ListBullet"/>
        <w:spacing w:before="20" w:after="20"/>
        <w:ind w:left="283"/>
      </w:pPr>
      <w:r>
        <w:rPr>
          <w:rFonts w:ascii="Calibri" w:hAnsi="Calibri"/>
          <w:color w:val="1A2E4A"/>
          <w:sz w:val="20"/>
        </w:rPr>
        <w:t>IHT is charged at 40% on estate value above the combined threshold.</w:t>
      </w:r>
    </w:p>
    <w:p>
      <w:pPr>
        <w:pStyle w:val="ListBullet"/>
        <w:spacing w:before="20" w:after="20"/>
        <w:ind w:left="283"/>
      </w:pPr>
      <w:r>
        <w:rPr>
          <w:rFonts w:ascii="Calibri" w:hAnsi="Calibri"/>
          <w:color w:val="1A2E4A"/>
          <w:sz w:val="20"/>
        </w:rPr>
        <w:t>SIPPs are assumed to remain outside the estate (pre-2027 rules — legislation may change).</w:t>
      </w:r>
    </w:p>
    <w:p>
      <w:pPr>
        <w:pStyle w:val="ListBullet"/>
        <w:spacing w:before="20" w:after="20"/>
        <w:ind w:left="283"/>
      </w:pPr>
      <w:r>
        <w:rPr>
          <w:rFonts w:ascii="Calibri" w:hAnsi="Calibri"/>
          <w:color w:val="1A2E4A"/>
          <w:sz w:val="20"/>
        </w:rPr>
        <w:t>ISAs are included in the taxable estate.</w:t>
      </w:r>
    </w:p>
    <w:p>
      <w:pPr>
        <w:spacing w:before="360" w:after="120"/>
      </w:pPr>
      <w:r>
        <w:rPr>
          <w:rFonts w:ascii="Calibri" w:hAnsi="Calibri"/>
          <w:b/>
          <w:color w:val="C9A84C"/>
          <w:sz w:val="26"/>
        </w:rPr>
        <w:t>R6. APPLICATION SECTIONS</w:t>
      </w:r>
    </w:p>
    <w:p>
      <w:pPr>
        <w:pBdr>
          <w:bottom w:val="single" w:sz="6" w:space="1" w:color="C9A84C"/>
        </w:pBdr>
        <w:spacing w:before="80" w:after="80"/>
      </w:pPr>
    </w:p>
    <w:p>
      <w:pPr>
        <w:spacing w:before="40" w:after="80"/>
      </w:pPr>
      <w:r>
        <w:rPr>
          <w:rFonts w:ascii="Calibri" w:hAnsi="Calibri"/>
          <w:i w:val="0"/>
          <w:color w:val="1A2E4A"/>
          <w:sz w:val="20"/>
        </w:rPr>
        <w:t>The planner is divided into five sections accessible via a tab bar:</w:t>
      </w:r>
    </w:p>
    <w:p>
      <w:pPr>
        <w:spacing w:before="100"/>
      </w:pPr>
      <w:r>
        <w:rPr>
          <w:rFonts w:ascii="Calibri" w:hAnsi="Calibri"/>
          <w:b/>
          <w:color w:val="C9A84C"/>
          <w:sz w:val="21"/>
        </w:rPr>
        <w:t xml:space="preserve">Overview:  </w:t>
      </w:r>
      <w:r>
        <w:rPr>
          <w:rFonts w:ascii="Calibri" w:hAnsi="Calibri"/>
          <w:color w:val="1A2E4A"/>
          <w:sz w:val="20"/>
        </w:rPr>
        <w:t>Summary dashboard. Shows total portfolio at retirement (Bear/Central/Bull), estimated exhaustion age across scenarios, portfolio value at key ages (80, 90), and the year the portfolio is projected to run out (if applicable). A colour-coded chart shows portfolio trajectories across all three scenarios.</w:t>
      </w:r>
    </w:p>
    <w:p>
      <w:pPr>
        <w:spacing w:before="100"/>
      </w:pPr>
      <w:r>
        <w:rPr>
          <w:rFonts w:ascii="Calibri" w:hAnsi="Calibri"/>
          <w:b/>
          <w:color w:val="C9A84C"/>
          <w:sz w:val="21"/>
        </w:rPr>
        <w:t xml:space="preserve">Year by Year:  </w:t>
      </w:r>
      <w:r>
        <w:rPr>
          <w:rFonts w:ascii="Calibri" w:hAnsi="Calibri"/>
          <w:color w:val="1A2E4A"/>
          <w:sz w:val="20"/>
        </w:rPr>
        <w:t>Detailed annual projection table. Columns: Year, Ages, Income Target, Guaranteed Income, Portfolio Draw, Tax Paid, Net Income, Total Portfolio, per-account balances. Scrollable; highlights exhaustion year in red.</w:t>
      </w:r>
    </w:p>
    <w:p>
      <w:pPr>
        <w:spacing w:before="100"/>
      </w:pPr>
      <w:r>
        <w:rPr>
          <w:rFonts w:ascii="Calibri" w:hAnsi="Calibri"/>
          <w:b/>
          <w:color w:val="C9A84C"/>
          <w:sz w:val="21"/>
        </w:rPr>
        <w:t xml:space="preserve">Income Analysis:  </w:t>
      </w:r>
      <w:r>
        <w:rPr>
          <w:rFonts w:ascii="Calibri" w:hAnsi="Calibri"/>
          <w:color w:val="1A2E4A"/>
          <w:sz w:val="20"/>
        </w:rPr>
        <w:t>Breakdown of income sources for each year: DB pensions by name, State Pension, SIPP drawdown (John/Elaine), ISA draw, and total tax. Useful for understanding tax efficiency over time.</w:t>
      </w:r>
    </w:p>
    <w:p>
      <w:pPr>
        <w:spacing w:before="100"/>
      </w:pPr>
      <w:r>
        <w:rPr>
          <w:rFonts w:ascii="Calibri" w:hAnsi="Calibri"/>
          <w:b/>
          <w:color w:val="C9A84C"/>
          <w:sz w:val="21"/>
        </w:rPr>
        <w:t xml:space="preserve">IHT Planner:  </w:t>
      </w:r>
      <w:r>
        <w:rPr>
          <w:rFonts w:ascii="Calibri" w:hAnsi="Calibri"/>
          <w:color w:val="1A2E4A"/>
          <w:sz w:val="20"/>
        </w:rPr>
        <w:t>Inheritance tax projection showing estate value (portfolio + property − mortgage), combined NRB/RNRB, taxable amount, and estimated IHT bill across all three scenarios.</w:t>
      </w:r>
    </w:p>
    <w:p>
      <w:pPr>
        <w:spacing w:before="100"/>
      </w:pPr>
      <w:r>
        <w:rPr>
          <w:rFonts w:ascii="Calibri" w:hAnsi="Calibri"/>
          <w:b/>
          <w:color w:val="C9A84C"/>
          <w:sz w:val="21"/>
        </w:rPr>
        <w:t xml:space="preserve">Assumptions:  </w:t>
      </w:r>
      <w:r>
        <w:rPr>
          <w:rFonts w:ascii="Calibri" w:hAnsi="Calibri"/>
          <w:color w:val="1A2E4A"/>
          <w:sz w:val="20"/>
        </w:rPr>
        <w:t>Editable form for all model inputs. Changes apply immediately — no save/submit required. Includes: portfolio values (auto-loaded from price_history-2.json), contribution amounts and split, growth rate scenarios, target income, DB pension details, state pension ages, income step-down ages, mortgage details, PCLS options, and IHT property assumptions.</w:t>
      </w:r>
    </w:p>
    <w:p>
      <w:pPr>
        <w:spacing w:before="360" w:after="120"/>
      </w:pPr>
      <w:r>
        <w:rPr>
          <w:rFonts w:ascii="Calibri" w:hAnsi="Calibri"/>
          <w:b/>
          <w:color w:val="C9A84C"/>
          <w:sz w:val="26"/>
        </w:rPr>
        <w:t>R7. DEFAULT ASSUMPTIONS</w:t>
      </w:r>
    </w:p>
    <w:p>
      <w:pPr>
        <w:pBdr>
          <w:bottom w:val="single" w:sz="6" w:space="1" w:color="C9A84C"/>
        </w:pBdr>
        <w:spacing w:before="80" w:after="80"/>
      </w:pPr>
    </w:p>
    <w:p>
      <w:pPr>
        <w:spacing w:before="40" w:after="80"/>
      </w:pPr>
      <w:r>
        <w:rPr>
          <w:rFonts w:ascii="Calibri" w:hAnsi="Calibri"/>
          <w:i w:val="0"/>
          <w:color w:val="1A2E4A"/>
          <w:sz w:val="20"/>
        </w:rPr>
        <w:t>All values are editable in the Assumptions tab. The initial defaults are: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ASSUMPTION</w:t>
            </w:r>
          </w:p>
        </w:tc>
        <w:tc>
          <w:tcPr>
            <w:tcW w:type="dxa" w:w="3249"/>
            <w:shd w:val="clear" w:color="auto" w:fill="0a1420"/>
          </w:tcPr>
          <w:p>
            <w:r>
              <w:rPr>
                <w:rFonts w:ascii="Calibri" w:hAnsi="Calibri"/>
                <w:b/>
                <w:color w:val="C9A84C"/>
                <w:sz w:val="18"/>
              </w:rPr>
              <w:t>DEFAULT VALUE</w:t>
            </w:r>
          </w:p>
        </w:tc>
        <w:tc>
          <w:tcPr>
            <w:tcW w:type="dxa" w:w="3249"/>
            <w:shd w:val="clear" w:color="auto" w:fill="0a1420"/>
          </w:tcPr>
          <w:p>
            <w:r>
              <w:rPr>
                <w:rFonts w:ascii="Calibri" w:hAnsi="Calibri"/>
                <w:b/>
                <w:color w:val="C9A84C"/>
                <w:sz w:val="18"/>
              </w:rPr>
              <w:t>NOTES</w:t>
            </w:r>
          </w:p>
        </w:tc>
      </w:tr>
      <w:tr>
        <w:tc>
          <w:tcPr>
            <w:tcW w:type="dxa" w:w="3249"/>
            <w:shd w:val="clear" w:color="auto" w:fill="121e2b"/>
          </w:tcPr>
          <w:p>
            <w:r>
              <w:rPr>
                <w:rFonts w:ascii="Calibri" w:hAnsi="Calibri"/>
                <w:color w:val="1A2E4A"/>
                <w:sz w:val="18"/>
              </w:rPr>
              <w:t>Retirement year</w:t>
            </w:r>
          </w:p>
        </w:tc>
        <w:tc>
          <w:tcPr>
            <w:tcW w:type="dxa" w:w="3249"/>
            <w:shd w:val="clear" w:color="auto" w:fill="121e2b"/>
          </w:tcPr>
          <w:p>
            <w:r>
              <w:rPr>
                <w:rFonts w:ascii="Calibri" w:hAnsi="Calibri"/>
                <w:color w:val="1A2E4A"/>
                <w:sz w:val="18"/>
              </w:rPr>
              <w:t>2031</w:t>
            </w:r>
          </w:p>
        </w:tc>
        <w:tc>
          <w:tcPr>
            <w:tcW w:type="dxa" w:w="3249"/>
            <w:shd w:val="clear" w:color="auto" w:fill="121e2b"/>
          </w:tcPr>
          <w:p>
            <w:r>
              <w:rPr>
                <w:rFonts w:ascii="Calibri" w:hAnsi="Calibri"/>
                <w:color w:val="1A2E4A"/>
                <w:sz w:val="18"/>
              </w:rPr>
              <w:t>March 2031, John age 63</w:t>
            </w:r>
          </w:p>
        </w:tc>
      </w:tr>
      <w:tr>
        <w:tc>
          <w:tcPr>
            <w:tcW w:type="dxa" w:w="3249"/>
            <w:shd w:val="clear" w:color="auto" w:fill="0f1923"/>
          </w:tcPr>
          <w:p>
            <w:r>
              <w:rPr>
                <w:rFonts w:ascii="Calibri" w:hAnsi="Calibri"/>
                <w:color w:val="1A2E4A"/>
                <w:sz w:val="18"/>
              </w:rPr>
              <w:t>Target net income</w:t>
            </w:r>
          </w:p>
        </w:tc>
        <w:tc>
          <w:tcPr>
            <w:tcW w:type="dxa" w:w="3249"/>
            <w:shd w:val="clear" w:color="auto" w:fill="0f1923"/>
          </w:tcPr>
          <w:p>
            <w:r>
              <w:rPr>
                <w:rFonts w:ascii="Calibri" w:hAnsi="Calibri"/>
                <w:color w:val="1A2E4A"/>
                <w:sz w:val="18"/>
              </w:rPr>
              <w:t>£60,000/year</w:t>
            </w:r>
          </w:p>
        </w:tc>
        <w:tc>
          <w:tcPr>
            <w:tcW w:type="dxa" w:w="3249"/>
            <w:shd w:val="clear" w:color="auto" w:fill="0f1923"/>
          </w:tcPr>
          <w:p>
            <w:r>
              <w:rPr>
                <w:rFonts w:ascii="Calibri" w:hAnsi="Calibri"/>
                <w:color w:val="1A2E4A"/>
                <w:sz w:val="18"/>
              </w:rPr>
              <w:t>Post-mortgage, post-tax, in today's money</w:t>
            </w:r>
          </w:p>
        </w:tc>
      </w:tr>
      <w:tr>
        <w:tc>
          <w:tcPr>
            <w:tcW w:type="dxa" w:w="3249"/>
            <w:shd w:val="clear" w:color="auto" w:fill="121e2b"/>
          </w:tcPr>
          <w:p>
            <w:r>
              <w:rPr>
                <w:rFonts w:ascii="Calibri" w:hAnsi="Calibri"/>
                <w:color w:val="1A2E4A"/>
                <w:sz w:val="18"/>
              </w:rPr>
              <w:t>Monthly contributions</w:t>
            </w:r>
          </w:p>
        </w:tc>
        <w:tc>
          <w:tcPr>
            <w:tcW w:type="dxa" w:w="3249"/>
            <w:shd w:val="clear" w:color="auto" w:fill="121e2b"/>
          </w:tcPr>
          <w:p>
            <w:r>
              <w:rPr>
                <w:rFonts w:ascii="Calibri" w:hAnsi="Calibri"/>
                <w:color w:val="1A2E4A"/>
                <w:sz w:val="18"/>
              </w:rPr>
              <w:t>£2,011</w:t>
            </w:r>
          </w:p>
        </w:tc>
        <w:tc>
          <w:tcPr>
            <w:tcW w:type="dxa" w:w="3249"/>
            <w:shd w:val="clear" w:color="auto" w:fill="121e2b"/>
          </w:tcPr>
          <w:p>
            <w:r>
              <w:rPr>
                <w:rFonts w:ascii="Calibri" w:hAnsi="Calibri"/>
                <w:color w:val="1A2E4A"/>
                <w:sz w:val="18"/>
              </w:rPr>
              <w:t>Combined; 70% John SIPP / 20% Elaine SIPP / 10% ISAs</w:t>
            </w:r>
          </w:p>
        </w:tc>
      </w:tr>
      <w:tr>
        <w:tc>
          <w:tcPr>
            <w:tcW w:type="dxa" w:w="3249"/>
            <w:shd w:val="clear" w:color="auto" w:fill="0f1923"/>
          </w:tcPr>
          <w:p>
            <w:r>
              <w:rPr>
                <w:rFonts w:ascii="Calibri" w:hAnsi="Calibri"/>
                <w:color w:val="1A2E4A"/>
                <w:sz w:val="18"/>
              </w:rPr>
              <w:t>Growth — Bear</w:t>
            </w:r>
          </w:p>
        </w:tc>
        <w:tc>
          <w:tcPr>
            <w:tcW w:type="dxa" w:w="3249"/>
            <w:shd w:val="clear" w:color="auto" w:fill="0f1923"/>
          </w:tcPr>
          <w:p>
            <w:r>
              <w:rPr>
                <w:rFonts w:ascii="Calibri" w:hAnsi="Calibri"/>
                <w:color w:val="1A2E4A"/>
                <w:sz w:val="18"/>
              </w:rPr>
              <w:t>3% real</w:t>
            </w:r>
          </w:p>
        </w:tc>
        <w:tc>
          <w:tcPr>
            <w:tcW w:type="dxa" w:w="3249"/>
            <w:shd w:val="clear" w:color="auto" w:fill="0f1923"/>
          </w:tcPr>
          <w:p>
            <w:r>
              <w:rPr>
                <w:rFonts w:ascii="Calibri" w:hAnsi="Calibri"/>
                <w:color w:val="1A2E4A"/>
                <w:sz w:val="18"/>
              </w:rPr>
              <w:t>After inflation</w:t>
            </w:r>
          </w:p>
        </w:tc>
      </w:tr>
      <w:tr>
        <w:tc>
          <w:tcPr>
            <w:tcW w:type="dxa" w:w="3249"/>
            <w:shd w:val="clear" w:color="auto" w:fill="121e2b"/>
          </w:tcPr>
          <w:p>
            <w:r>
              <w:rPr>
                <w:rFonts w:ascii="Calibri" w:hAnsi="Calibri"/>
                <w:color w:val="1A2E4A"/>
                <w:sz w:val="18"/>
              </w:rPr>
              <w:t>Growth — Central</w:t>
            </w:r>
          </w:p>
        </w:tc>
        <w:tc>
          <w:tcPr>
            <w:tcW w:type="dxa" w:w="3249"/>
            <w:shd w:val="clear" w:color="auto" w:fill="121e2b"/>
          </w:tcPr>
          <w:p>
            <w:r>
              <w:rPr>
                <w:rFonts w:ascii="Calibri" w:hAnsi="Calibri"/>
                <w:color w:val="1A2E4A"/>
                <w:sz w:val="18"/>
              </w:rPr>
              <w:t>5% real</w:t>
            </w:r>
          </w:p>
        </w:tc>
        <w:tc>
          <w:tcPr>
            <w:tcW w:type="dxa" w:w="3249"/>
            <w:shd w:val="clear" w:color="auto" w:fill="121e2b"/>
          </w:tcPr>
          <w:p>
            <w:r>
              <w:rPr>
                <w:rFonts w:ascii="Calibri" w:hAnsi="Calibri"/>
                <w:color w:val="1A2E4A"/>
                <w:sz w:val="18"/>
              </w:rPr>
              <w:t>After inflation (default view)</w:t>
            </w:r>
          </w:p>
        </w:tc>
      </w:tr>
      <w:tr>
        <w:tc>
          <w:tcPr>
            <w:tcW w:type="dxa" w:w="3249"/>
            <w:shd w:val="clear" w:color="auto" w:fill="0f1923"/>
          </w:tcPr>
          <w:p>
            <w:r>
              <w:rPr>
                <w:rFonts w:ascii="Calibri" w:hAnsi="Calibri"/>
                <w:color w:val="1A2E4A"/>
                <w:sz w:val="18"/>
              </w:rPr>
              <w:t>Growth — Bull</w:t>
            </w:r>
          </w:p>
        </w:tc>
        <w:tc>
          <w:tcPr>
            <w:tcW w:type="dxa" w:w="3249"/>
            <w:shd w:val="clear" w:color="auto" w:fill="0f1923"/>
          </w:tcPr>
          <w:p>
            <w:r>
              <w:rPr>
                <w:rFonts w:ascii="Calibri" w:hAnsi="Calibri"/>
                <w:color w:val="1A2E4A"/>
                <w:sz w:val="18"/>
              </w:rPr>
              <w:t>7% real</w:t>
            </w:r>
          </w:p>
        </w:tc>
        <w:tc>
          <w:tcPr>
            <w:tcW w:type="dxa" w:w="3249"/>
            <w:shd w:val="clear" w:color="auto" w:fill="0f1923"/>
          </w:tcPr>
          <w:p>
            <w:r>
              <w:rPr>
                <w:rFonts w:ascii="Calibri" w:hAnsi="Calibri"/>
                <w:color w:val="1A2E4A"/>
                <w:sz w:val="18"/>
              </w:rPr>
              <w:t>After inflation</w:t>
            </w:r>
          </w:p>
        </w:tc>
      </w:tr>
      <w:tr>
        <w:tc>
          <w:tcPr>
            <w:tcW w:type="dxa" w:w="3249"/>
            <w:shd w:val="clear" w:color="auto" w:fill="121e2b"/>
          </w:tcPr>
          <w:p>
            <w:r>
              <w:rPr>
                <w:rFonts w:ascii="Calibri" w:hAnsi="Calibri"/>
                <w:color w:val="1A2E4A"/>
                <w:sz w:val="18"/>
              </w:rPr>
              <w:t>Inflation rate</w:t>
            </w:r>
          </w:p>
        </w:tc>
        <w:tc>
          <w:tcPr>
            <w:tcW w:type="dxa" w:w="3249"/>
            <w:shd w:val="clear" w:color="auto" w:fill="121e2b"/>
          </w:tcPr>
          <w:p>
            <w:r>
              <w:rPr>
                <w:rFonts w:ascii="Calibri" w:hAnsi="Calibri"/>
                <w:color w:val="1A2E4A"/>
                <w:sz w:val="18"/>
              </w:rPr>
              <w:t>2.5%</w:t>
            </w:r>
          </w:p>
        </w:tc>
        <w:tc>
          <w:tcPr>
            <w:tcW w:type="dxa" w:w="3249"/>
            <w:shd w:val="clear" w:color="auto" w:fill="121e2b"/>
          </w:tcPr>
          <w:p>
            <w:r>
              <w:rPr>
                <w:rFonts w:ascii="Calibri" w:hAnsi="Calibri"/>
                <w:color w:val="1A2E4A"/>
                <w:sz w:val="18"/>
              </w:rPr>
              <w:t>Used to convert real to nominal returns</w:t>
            </w:r>
          </w:p>
        </w:tc>
      </w:tr>
      <w:tr>
        <w:tc>
          <w:tcPr>
            <w:tcW w:type="dxa" w:w="3249"/>
            <w:shd w:val="clear" w:color="auto" w:fill="0f1923"/>
          </w:tcPr>
          <w:p>
            <w:r>
              <w:rPr>
                <w:rFonts w:ascii="Calibri" w:hAnsi="Calibri"/>
                <w:color w:val="1A2E4A"/>
                <w:sz w:val="18"/>
              </w:rPr>
              <w:t>Longevity</w:t>
            </w:r>
          </w:p>
        </w:tc>
        <w:tc>
          <w:tcPr>
            <w:tcW w:type="dxa" w:w="3249"/>
            <w:shd w:val="clear" w:color="auto" w:fill="0f1923"/>
          </w:tcPr>
          <w:p>
            <w:r>
              <w:rPr>
                <w:rFonts w:ascii="Calibri" w:hAnsi="Calibri"/>
                <w:color w:val="1A2E4A"/>
                <w:sz w:val="18"/>
              </w:rPr>
              <w:t>Age 95</w:t>
            </w:r>
          </w:p>
        </w:tc>
        <w:tc>
          <w:tcPr>
            <w:tcW w:type="dxa" w:w="3249"/>
            <w:shd w:val="clear" w:color="auto" w:fill="0f1923"/>
          </w:tcPr>
          <w:p>
            <w:r>
              <w:rPr>
                <w:rFonts w:ascii="Calibri" w:hAnsi="Calibri"/>
                <w:color w:val="1A2E4A"/>
                <w:sz w:val="18"/>
              </w:rPr>
              <w:t>John's plan-to age</w:t>
            </w:r>
          </w:p>
        </w:tc>
      </w:tr>
      <w:tr>
        <w:tc>
          <w:tcPr>
            <w:tcW w:type="dxa" w:w="3249"/>
            <w:shd w:val="clear" w:color="auto" w:fill="121e2b"/>
          </w:tcPr>
          <w:p>
            <w:r>
              <w:rPr>
                <w:rFonts w:ascii="Calibri" w:hAnsi="Calibri"/>
                <w:color w:val="1A2E4A"/>
                <w:sz w:val="18"/>
              </w:rPr>
              <w:t>State pension</w:t>
            </w:r>
          </w:p>
        </w:tc>
        <w:tc>
          <w:tcPr>
            <w:tcW w:type="dxa" w:w="3249"/>
            <w:shd w:val="clear" w:color="auto" w:fill="121e2b"/>
          </w:tcPr>
          <w:p>
            <w:r>
              <w:rPr>
                <w:rFonts w:ascii="Calibri" w:hAnsi="Calibri"/>
                <w:color w:val="1A2E4A"/>
                <w:sz w:val="18"/>
              </w:rPr>
              <w:t>£11,502/year</w:t>
            </w:r>
          </w:p>
        </w:tc>
        <w:tc>
          <w:tcPr>
            <w:tcW w:type="dxa" w:w="3249"/>
            <w:shd w:val="clear" w:color="auto" w:fill="121e2b"/>
          </w:tcPr>
          <w:p>
            <w:r>
              <w:rPr>
                <w:rFonts w:ascii="Calibri" w:hAnsi="Calibri"/>
                <w:color w:val="1A2E4A"/>
                <w:sz w:val="18"/>
              </w:rPr>
              <w:t>Full new state pension (2025/26); from age 67</w:t>
            </w:r>
          </w:p>
        </w:tc>
      </w:tr>
      <w:tr>
        <w:tc>
          <w:tcPr>
            <w:tcW w:type="dxa" w:w="3249"/>
            <w:shd w:val="clear" w:color="auto" w:fill="0f1923"/>
          </w:tcPr>
          <w:p>
            <w:r>
              <w:rPr>
                <w:rFonts w:ascii="Calibri" w:hAnsi="Calibri"/>
                <w:color w:val="1A2E4A"/>
                <w:sz w:val="18"/>
              </w:rPr>
              <w:t>Mortgage balance</w:t>
            </w:r>
          </w:p>
        </w:tc>
        <w:tc>
          <w:tcPr>
            <w:tcW w:type="dxa" w:w="3249"/>
            <w:shd w:val="clear" w:color="auto" w:fill="0f1923"/>
          </w:tcPr>
          <w:p>
            <w:r>
              <w:rPr>
                <w:rFonts w:ascii="Calibri" w:hAnsi="Calibri"/>
                <w:color w:val="1A2E4A"/>
                <w:sz w:val="18"/>
              </w:rPr>
              <w:t>£250,000</w:t>
            </w:r>
          </w:p>
        </w:tc>
        <w:tc>
          <w:tcPr>
            <w:tcW w:type="dxa" w:w="3249"/>
            <w:shd w:val="clear" w:color="auto" w:fill="0f1923"/>
          </w:tcPr>
          <w:p>
            <w:r>
              <w:rPr>
                <w:rFonts w:ascii="Calibri" w:hAnsi="Calibri"/>
                <w:color w:val="1A2E4A"/>
                <w:sz w:val="18"/>
              </w:rPr>
              <w:t>At retirement; cleared via PCLS</w:t>
            </w:r>
          </w:p>
        </w:tc>
      </w:tr>
      <w:tr>
        <w:tc>
          <w:tcPr>
            <w:tcW w:type="dxa" w:w="3249"/>
            <w:shd w:val="clear" w:color="auto" w:fill="121e2b"/>
          </w:tcPr>
          <w:p>
            <w:r>
              <w:rPr>
                <w:rFonts w:ascii="Calibri" w:hAnsi="Calibri"/>
                <w:color w:val="1A2E4A"/>
                <w:sz w:val="18"/>
              </w:rPr>
              <w:t>Mortgage cost</w:t>
            </w:r>
          </w:p>
        </w:tc>
        <w:tc>
          <w:tcPr>
            <w:tcW w:type="dxa" w:w="3249"/>
            <w:shd w:val="clear" w:color="auto" w:fill="121e2b"/>
          </w:tcPr>
          <w:p>
            <w:r>
              <w:rPr>
                <w:rFonts w:ascii="Calibri" w:hAnsi="Calibri"/>
                <w:color w:val="1A2E4A"/>
                <w:sz w:val="18"/>
              </w:rPr>
              <w:t>£1,600/month</w:t>
            </w:r>
          </w:p>
        </w:tc>
        <w:tc>
          <w:tcPr>
            <w:tcW w:type="dxa" w:w="3249"/>
            <w:shd w:val="clear" w:color="auto" w:fill="121e2b"/>
          </w:tcPr>
          <w:p>
            <w:r>
              <w:rPr>
                <w:rFonts w:ascii="Calibri" w:hAnsi="Calibri"/>
                <w:color w:val="1A2E4A"/>
                <w:sz w:val="18"/>
              </w:rPr>
              <w:t>Added to income target until cleared</w:t>
            </w:r>
          </w:p>
        </w:tc>
      </w:tr>
      <w:tr>
        <w:tc>
          <w:tcPr>
            <w:tcW w:type="dxa" w:w="3249"/>
            <w:shd w:val="clear" w:color="auto" w:fill="0f1923"/>
          </w:tcPr>
          <w:p>
            <w:r>
              <w:rPr>
                <w:rFonts w:ascii="Calibri" w:hAnsi="Calibri"/>
                <w:color w:val="1A2E4A"/>
                <w:sz w:val="18"/>
              </w:rPr>
              <w:t>House value (IHT)</w:t>
            </w:r>
          </w:p>
        </w:tc>
        <w:tc>
          <w:tcPr>
            <w:tcW w:type="dxa" w:w="3249"/>
            <w:shd w:val="clear" w:color="auto" w:fill="0f1923"/>
          </w:tcPr>
          <w:p>
            <w:r>
              <w:rPr>
                <w:rFonts w:ascii="Calibri" w:hAnsi="Calibri"/>
                <w:color w:val="1A2E4A"/>
                <w:sz w:val="18"/>
              </w:rPr>
              <w:t>£1,200,000</w:t>
            </w:r>
          </w:p>
        </w:tc>
        <w:tc>
          <w:tcPr>
            <w:tcW w:type="dxa" w:w="3249"/>
            <w:shd w:val="clear" w:color="auto" w:fill="0f1923"/>
          </w:tcPr>
          <w:p>
            <w:r>
              <w:rPr>
                <w:rFonts w:ascii="Calibri" w:hAnsi="Calibri"/>
                <w:color w:val="1A2E4A"/>
                <w:sz w:val="18"/>
              </w:rPr>
              <w:t>Current market value; grown at 3%/year</w:t>
            </w:r>
          </w:p>
        </w:tc>
      </w:tr>
      <w:tr>
        <w:tc>
          <w:tcPr>
            <w:tcW w:type="dxa" w:w="3249"/>
            <w:shd w:val="clear" w:color="auto" w:fill="121e2b"/>
          </w:tcPr>
          <w:p>
            <w:r>
              <w:rPr>
                <w:rFonts w:ascii="Calibri" w:hAnsi="Calibri"/>
                <w:color w:val="1A2E4A"/>
                <w:sz w:val="18"/>
              </w:rPr>
              <w:t>PCLS use</w:t>
            </w:r>
          </w:p>
        </w:tc>
        <w:tc>
          <w:tcPr>
            <w:tcW w:type="dxa" w:w="3249"/>
            <w:shd w:val="clear" w:color="auto" w:fill="121e2b"/>
          </w:tcPr>
          <w:p>
            <w:r>
              <w:rPr>
                <w:rFonts w:ascii="Calibri" w:hAnsi="Calibri"/>
                <w:color w:val="1A2E4A"/>
                <w:sz w:val="18"/>
              </w:rPr>
              <w:t>Clear mortgage</w:t>
            </w:r>
          </w:p>
        </w:tc>
        <w:tc>
          <w:tcPr>
            <w:tcW w:type="dxa" w:w="3249"/>
            <w:shd w:val="clear" w:color="auto" w:fill="121e2b"/>
          </w:tcPr>
          <w:p>
            <w:r>
              <w:rPr>
                <w:rFonts w:ascii="Calibri" w:hAnsi="Calibri"/>
                <w:color w:val="1A2E4A"/>
                <w:sz w:val="18"/>
              </w:rPr>
              <w:t>25% tax-free lump from both SIPPs applied to mortgage</w:t>
            </w:r>
          </w:p>
        </w:tc>
      </w:tr>
      <w:tr>
        <w:tc>
          <w:tcPr>
            <w:tcW w:type="dxa" w:w="3249"/>
            <w:shd w:val="clear" w:color="auto" w:fill="0f1923"/>
          </w:tcPr>
          <w:p>
            <w:r>
              <w:rPr>
                <w:rFonts w:ascii="Calibri" w:hAnsi="Calibri"/>
                <w:color w:val="1A2E4A"/>
                <w:sz w:val="18"/>
              </w:rPr>
              <w:t>Income step-down age 75</w:t>
            </w:r>
          </w:p>
        </w:tc>
        <w:tc>
          <w:tcPr>
            <w:tcW w:type="dxa" w:w="3249"/>
            <w:shd w:val="clear" w:color="auto" w:fill="0f1923"/>
          </w:tcPr>
          <w:p>
            <w:r>
              <w:rPr>
                <w:rFonts w:ascii="Calibri" w:hAnsi="Calibri"/>
                <w:color w:val="1A2E4A"/>
                <w:sz w:val="18"/>
              </w:rPr>
              <w:t>-10%</w:t>
            </w:r>
          </w:p>
        </w:tc>
        <w:tc>
          <w:tcPr>
            <w:tcW w:type="dxa" w:w="3249"/>
            <w:shd w:val="clear" w:color="auto" w:fill="0f1923"/>
          </w:tcPr>
          <w:p>
            <w:r>
              <w:rPr>
                <w:rFonts w:ascii="Calibri" w:hAnsi="Calibri"/>
                <w:color w:val="1A2E4A"/>
                <w:sz w:val="18"/>
              </w:rPr>
              <w:t>Reflects lower activity and travel spend</w:t>
            </w:r>
          </w:p>
        </w:tc>
      </w:tr>
      <w:tr>
        <w:tc>
          <w:tcPr>
            <w:tcW w:type="dxa" w:w="3249"/>
            <w:shd w:val="clear" w:color="auto" w:fill="121e2b"/>
          </w:tcPr>
          <w:p>
            <w:r>
              <w:rPr>
                <w:rFonts w:ascii="Calibri" w:hAnsi="Calibri"/>
                <w:color w:val="1A2E4A"/>
                <w:sz w:val="18"/>
              </w:rPr>
              <w:t>Income step-down age 80</w:t>
            </w:r>
          </w:p>
        </w:tc>
        <w:tc>
          <w:tcPr>
            <w:tcW w:type="dxa" w:w="3249"/>
            <w:shd w:val="clear" w:color="auto" w:fill="121e2b"/>
          </w:tcPr>
          <w:p>
            <w:r>
              <w:rPr>
                <w:rFonts w:ascii="Calibri" w:hAnsi="Calibri"/>
                <w:color w:val="1A2E4A"/>
                <w:sz w:val="18"/>
              </w:rPr>
              <w:t>-15%</w:t>
            </w:r>
          </w:p>
        </w:tc>
        <w:tc>
          <w:tcPr>
            <w:tcW w:type="dxa" w:w="3249"/>
            <w:shd w:val="clear" w:color="auto" w:fill="121e2b"/>
          </w:tcPr>
          <w:p>
            <w:r>
              <w:rPr>
                <w:rFonts w:ascii="Calibri" w:hAnsi="Calibri"/>
                <w:color w:val="1A2E4A"/>
                <w:sz w:val="18"/>
              </w:rPr>
              <w:t>More home-based lifestyle</w:t>
            </w:r>
          </w:p>
        </w:tc>
      </w:tr>
      <w:tr>
        <w:tc>
          <w:tcPr>
            <w:tcW w:type="dxa" w:w="3249"/>
            <w:shd w:val="clear" w:color="auto" w:fill="0f1923"/>
          </w:tcPr>
          <w:p>
            <w:r>
              <w:rPr>
                <w:rFonts w:ascii="Calibri" w:hAnsi="Calibri"/>
                <w:color w:val="1A2E4A"/>
                <w:sz w:val="18"/>
              </w:rPr>
              <w:t>Income step-down age 85</w:t>
            </w:r>
          </w:p>
        </w:tc>
        <w:tc>
          <w:tcPr>
            <w:tcW w:type="dxa" w:w="3249"/>
            <w:shd w:val="clear" w:color="auto" w:fill="0f1923"/>
          </w:tcPr>
          <w:p>
            <w:r>
              <w:rPr>
                <w:rFonts w:ascii="Calibri" w:hAnsi="Calibri"/>
                <w:color w:val="1A2E4A"/>
                <w:sz w:val="18"/>
              </w:rPr>
              <w:t>-20%</w:t>
            </w:r>
          </w:p>
        </w:tc>
        <w:tc>
          <w:tcPr>
            <w:tcW w:type="dxa" w:w="3249"/>
            <w:shd w:val="clear" w:color="auto" w:fill="0f1923"/>
          </w:tcPr>
          <w:p>
            <w:r>
              <w:rPr>
                <w:rFonts w:ascii="Calibri" w:hAnsi="Calibri"/>
                <w:color w:val="1A2E4A"/>
                <w:sz w:val="18"/>
              </w:rPr>
              <w:t>Lower discretionary spend</w:t>
            </w:r>
          </w:p>
        </w:tc>
      </w:tr>
    </w:tbl>
    <w:p>
      <w:pPr>
        <w:spacing w:before="360" w:after="120"/>
      </w:pPr>
      <w:r>
        <w:rPr>
          <w:rFonts w:ascii="Calibri" w:hAnsi="Calibri"/>
          <w:b/>
          <w:color w:val="C9A84C"/>
          <w:sz w:val="26"/>
        </w:rPr>
        <w:t>R8. LIMITATIONS &amp; CAVEATS</w:t>
      </w:r>
    </w:p>
    <w:p>
      <w:pPr>
        <w:pBdr>
          <w:bottom w:val="single" w:sz="6" w:space="1" w:color="C9A84C"/>
        </w:pBdr>
        <w:spacing w:before="80" w:after="80"/>
      </w:pPr>
    </w:p>
    <w:p>
      <w:pPr>
        <w:pStyle w:val="ListBullet"/>
        <w:spacing w:before="20" w:after="20"/>
        <w:ind w:left="283"/>
      </w:pPr>
      <w:r>
        <w:rPr>
          <w:rFonts w:ascii="Calibri" w:hAnsi="Calibri"/>
          <w:color w:val="1A2E4A"/>
          <w:sz w:val="20"/>
        </w:rPr>
        <w:t>Tax rules are based on 2025/26 UK rates with frozen thresholds — future governments may change these significantly.</w:t>
      </w:r>
    </w:p>
    <w:p>
      <w:pPr>
        <w:pStyle w:val="ListBullet"/>
        <w:spacing w:before="20" w:after="20"/>
        <w:ind w:left="283"/>
      </w:pPr>
      <w:r>
        <w:rPr>
          <w:rFonts w:ascii="Calibri" w:hAnsi="Calibri"/>
          <w:color w:val="1A2E4A"/>
          <w:sz w:val="20"/>
        </w:rPr>
        <w:t>SIPP legislation is changing: from April 2027 SIPPs will be included in the taxable estate for IHT purposes. The model does not yet reflect this change.</w:t>
      </w:r>
    </w:p>
    <w:p>
      <w:pPr>
        <w:pStyle w:val="ListBullet"/>
        <w:spacing w:before="20" w:after="20"/>
        <w:ind w:left="283"/>
      </w:pPr>
      <w:r>
        <w:rPr>
          <w:rFonts w:ascii="Calibri" w:hAnsi="Calibri"/>
          <w:color w:val="1A2E4A"/>
          <w:sz w:val="20"/>
        </w:rPr>
        <w:t>Growth rates are assumed constant per year — actual returns will be volatile.</w:t>
      </w:r>
    </w:p>
    <w:p>
      <w:pPr>
        <w:pStyle w:val="ListBullet"/>
        <w:spacing w:before="20" w:after="20"/>
        <w:ind w:left="283"/>
      </w:pPr>
      <w:r>
        <w:rPr>
          <w:rFonts w:ascii="Calibri" w:hAnsi="Calibri"/>
          <w:color w:val="1A2E4A"/>
          <w:sz w:val="20"/>
        </w:rPr>
        <w:t>Inflation is modelled as a flat 2.5% — actual inflation will vary.</w:t>
      </w:r>
    </w:p>
    <w:p>
      <w:pPr>
        <w:pStyle w:val="ListBullet"/>
        <w:spacing w:before="20" w:after="20"/>
        <w:ind w:left="283"/>
      </w:pPr>
      <w:r>
        <w:rPr>
          <w:rFonts w:ascii="Calibri" w:hAnsi="Calibri"/>
          <w:color w:val="1A2E4A"/>
          <w:sz w:val="20"/>
        </w:rPr>
        <w:t>DB pension amounts are held constant (not inflation-linked) — some schemes may provide inflation uplift.</w:t>
      </w:r>
    </w:p>
    <w:p>
      <w:pPr>
        <w:pStyle w:val="ListBullet"/>
        <w:spacing w:before="20" w:after="20"/>
        <w:ind w:left="283"/>
      </w:pPr>
      <w:r>
        <w:rPr>
          <w:rFonts w:ascii="Calibri" w:hAnsi="Calibri"/>
          <w:color w:val="1A2E4A"/>
          <w:sz w:val="20"/>
        </w:rPr>
        <w:t>The model does not currently account for annuity purchase, care home costs, or inter-vivos gifting strategies.</w:t>
      </w:r>
    </w:p>
    <w:p>
      <w:pPr>
        <w:pStyle w:val="ListBullet"/>
        <w:spacing w:before="20" w:after="20"/>
        <w:ind w:left="283"/>
      </w:pPr>
      <w:r>
        <w:rPr>
          <w:rFonts w:ascii="Calibri" w:hAnsi="Calibri"/>
          <w:color w:val="1A2E4A"/>
          <w:sz w:val="20"/>
        </w:rPr>
        <w:t>Property value projections are illustrative — regional and market variations apply.</w:t>
      </w:r>
    </w:p>
    <w:p>
      <w:pPr>
        <w:pStyle w:val="ListBullet"/>
        <w:spacing w:before="20" w:after="20"/>
        <w:ind w:left="283"/>
      </w:pPr>
      <w:r>
        <w:rPr>
          <w:rFonts w:ascii="Calibri" w:hAnsi="Calibri"/>
          <w:color w:val="1A2E4A"/>
          <w:sz w:val="20"/>
        </w:rPr>
        <w:t>This tool is for personal planning purposes only and does not constitute regulated financial advice.</w:t>
      </w:r>
    </w:p>
    <w:p/>
    <w:p>
      <w:pPr>
        <w:pBdr>
          <w:bottom w:val="single" w:sz="6" w:space="1" w:color="C9A84C"/>
        </w:pBdr>
        <w:spacing w:before="80" w:after="80"/>
      </w:pPr>
    </w:p>
    <w:p>
      <w:pPr>
        <w:jc w:val="center"/>
      </w:pPr>
      <w:r>
        <w:rPr>
          <w:rFonts w:ascii="Calibri" w:hAnsi="Calibri"/>
          <w:color w:val="6A7D8F"/>
          <w:sz w:val="16"/>
        </w:rPr>
        <w:t>Daniells Portfolio &amp; Retirement Tracker — System Documentation v1.20 — 6 March 2026 — Personal &amp; Confidential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