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RAR 2026 Safety Boat Deployment Concept</w:t>
      </w:r>
    </w:p>
    <w:p>
      <w:pPr>
        <w:spacing w:after="80"/>
        <w:jc w:val="center"/>
      </w:pPr>
      <w:r>
        <w:rPr>
          <w:sz w:val="28"/>
          <w:szCs w:val="28"/>
        </w:rPr>
        <w:t xml:space="preserve">Review Notes &amp; Supporting Precedents</w:t>
      </w:r>
    </w:p>
    <w:p>
      <w:pPr>
        <w:spacing w:after="80"/>
        <w:jc w:val="center"/>
      </w:pPr>
      <w:r>
        <w:rPr>
          <w:i/>
          <w:iCs/>
          <w:sz w:val="24"/>
          <w:szCs w:val="24"/>
        </w:rPr>
        <w:t xml:space="preserve">Prepared in response to “Discussion Draft v0.2”</w:t>
      </w:r>
    </w:p>
    <w:p>
      <w:pPr>
        <w:spacing w:after="320"/>
        <w:jc w:val="center"/>
      </w:pPr>
      <w:r>
        <w:rPr>
          <w:color w:val="595959"/>
          <w:sz w:val="22"/>
          <w:szCs w:val="22"/>
        </w:rPr>
        <w:t xml:space="preserve">June 14, 2026</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Memo</w:t>
      </w:r>
    </w:p>
    <w:p>
      <w:pPr>
        <w:spacing w:after="160"/>
      </w:pPr>
      <w:r>
        <w:t xml:space="preserve">This memo responds to Discussion Draft v0.2 of the RAR 2026 Safety Boat Deployment Concept — written to help make the case to Rowing Canada that RAR should be classified and officiated as an expedition-type race rather than a standard Coastal Endurance regatta. It's organized in four parts.</w:t>
      </w:r>
    </w:p>
    <w:p>
      <w:pPr>
        <w:spacing w:after="160"/>
      </w:pPr>
      <w:r>
        <w:t xml:space="preserve">Section 2 identifies the single highest-leverage change to the draft: making the regulatory comparison that motivates the whole document explicit rather than implicit. Section 3 works through the draft section by section with specific suggested edits, plus one new section worth adding. Section 4 checks the Coverage Metrics arithmetic and confirms it holds up, with two small refinements. Section 5 surveys other expedition-type rowing (and closely adjacent) races that run comparable GPS-based, non-escort safety models — useful as precedent. Section 6 provides ready-to-paste text for the highest-value addition: a “Regulatory Context &amp; Classification Rationale” section for the front of v0.3.</w:t>
      </w:r>
    </w:p>
    <w:p>
      <w:pPr>
        <w:pStyle w:val="Heading1"/>
      </w:pPr>
      <w:r>
        <w:t xml:space="preserve">2. The Core Gap: Connect the Plan to the Classification Question</w:t>
      </w:r>
    </w:p>
    <w:p>
      <w:pPr>
        <w:spacing w:after="160"/>
      </w:pPr>
      <w:r>
        <w:t xml:space="preserve">RCA's draft Part 13 Coastal Rowing Rules require, for Coastal Endurance regattas, a Jury comprising a Chief Umpire, Starter, Judge at Start, Race Umpire(s), Key Turning Mark Umpires, a Penalty Umpire, Judge at Finish, and Control Commission (§13.2.5). The bulk of these roles exist to police one thing: interference between crews in close quarters — changing course to block another crew, failing to give way, collisions, overtaking disputes, and contested roundings of shared turning marks (§13.2.10.2–13.2.10.6). Penalties for these are awarded in real time by a Jury member who personally observes the incident, with no right of objection or appeal (§13.2.10.2, §13.2.10.3, §13.2.13).</w:t>
      </w:r>
    </w:p>
    <w:p>
      <w:pPr>
        <w:spacing w:after="160"/>
      </w:pPr>
      <w:r>
        <w:t xml:space="preserve">This structure is calibrated to the format Part 13 treats as standard: 4–6 km courses, fields of up to 18 crews, and multiple shared turning marks, where crews are routinely within metres of one another and interference is a recurring, foreseeable event. Real-time on-water adjudication is the only practical enforcement mechanism at that density.</w:t>
      </w:r>
    </w:p>
    <w:p>
      <w:pPr>
        <w:spacing w:after="160"/>
      </w:pPr>
      <w:r>
        <w:t xml:space="preserve">v0.2 implicitly relies on the fact that RAR looks nothing like this — an ~88 km course, a field that spreads across as much as 29 km of water, effectively no shared turning marks, and open water in which crews are free to navigate with no lane discipline. But the document never says so directly. A reviewer working from Part 13 will be scanning for the Jury roles listed in §13.2.5, and won't necessarily connect “GPS-tracked dynamic safety boats” to “therefore the interference-adjudication apparatus in §13.2.10 has minimal application here.” That connection is the actual argument the document needs to make — right now it has to be inferred rather than read.</w:t>
      </w:r>
    </w:p>
    <w:p>
      <w:pPr>
        <w:spacing w:after="160"/>
      </w:pPr>
      <w:r>
        <w:t xml:space="preserve">Recommendation: add a short section near the top of the document — before the operational detail begins — that names this comparison directly. A side-by-side table is the fastest way to make the contrast legible to a reviewer who is, consciously or not, checking the draft against §13.2.5's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Dimension</w:t>
            </w:r>
          </w:p>
        </w:tc>
        <w:tc>
          <w:tcPr>
            <w:tcW w:type="dxa" w:w="360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Standard Coastal Endurance (Part 13 baseline)</w:t>
            </w:r>
          </w:p>
        </w:tc>
        <w:tc>
          <w:tcPr>
            <w:tcW w:type="dxa" w:w="360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RAR 2026</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Course length</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4–6 km</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~88 km</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Field size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Up to 18 crews</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[fleet size — race director to confirm]</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Field spread at any moment</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Crews typically within sight or hailing distance of one another</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Up to ~29 km (2024 GPS data)</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Shared turning marks</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Multiple per race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Minimal to none</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Lane discipline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Open navigation, but within a tight course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Open water, fully dispersed field</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Interference probability</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High — frequent close-quarters passing</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Low — crews rarely in proximity for extended periods</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Primary safety / Jury function</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Real-time interference &amp; collision adjudication (§13.2.10)</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Dynamic GPS-based rescue coverage; incident adjudication is the exception, not the routine</w:t>
            </w:r>
          </w:p>
        </w:tc>
      </w:tr>
    </w:tbl>
    <w:p>
      <w:pPr>
        <w:spacing w:after="160"/>
      </w:pPr>
    </w:p>
    <w:p>
      <w:pPr>
        <w:spacing w:after="160"/>
      </w:pPr>
      <w:r>
        <w:t xml:space="preserve">Full drafted text for this section, ready to paste into v0.3, is in Section 6.</w:t>
      </w:r>
    </w:p>
    <w:p>
      <w:pPr>
        <w:pStyle w:val="Heading1"/>
      </w:pPr>
      <w:r>
        <w:t xml:space="preserve">3. Section-by-Section Edits</w:t>
      </w:r>
    </w:p>
    <w:p>
      <w:pPr>
        <w:spacing w:after="160"/>
      </w:pPr>
      <w:r>
        <w:t xml:space="preserve">These notes follow the structure of v0.2 as provided. Each entry is a specific, additive suggestion — none require restructuring the document beyond what's noted in Section 2.</w:t>
      </w:r>
    </w:p>
    <w:p>
      <w:pPr>
        <w:pStyle w:val="Heading2"/>
      </w:pPr>
      <w:r>
        <w:t xml:space="preserve">Purpose</w:t>
      </w:r>
    </w:p>
    <w:p>
      <w:pPr>
        <w:spacing w:after="160"/>
      </w:pPr>
      <w:r>
        <w:t xml:space="preserve">Add a sixth goal that states the regulatory objective directly — something like: “Demonstrate that GPS-enabled dynamic safety coverage meets the safety intent of RCA Part 13 for a race of RAR's scale and field density, without requiring the full on-water Jury complement designed for short-course, high-density Coastal Endurance racing.” This converts the document from “here is our plan” to “here is our plan, and here is the regulatory question it answers” — which is what's actually being asked of Rowing Canada.</w:t>
      </w:r>
    </w:p>
    <w:p>
      <w:pPr>
        <w:pStyle w:val="Heading2"/>
      </w:pPr>
      <w:r>
        <w:t xml:space="preserve">Fundamental Assumption (GPS Tracking)</w:t>
      </w:r>
    </w:p>
    <w:p>
      <w:pPr>
        <w:spacing w:after="160"/>
      </w:pPr>
      <w:r>
        <w:t xml:space="preserve">This section is already the philosophical heart of the document and is strong as written. To sharpen it, make the density contrast explicit here too (or cross-reference the new Regulatory Context section). The current framing — GPS tracking lets us deploy by response capability rather than continuous visual supervision — invites the question “supervision of what, exactly?” The answer is: supervision sufficient to catch the interference and collision events §13.2.10 exists to police. Spelling out that this is specifically the supervision being replaced — and that the replacement is justified because those events become vanishingly rare at RAR's field density — closes the loop between the assumption and the classification argument.</w:t>
      </w:r>
    </w:p>
    <w:p>
      <w:pPr>
        <w:pStyle w:val="Heading2"/>
      </w:pPr>
      <w:r>
        <w:t xml:space="preserve">Operational Philosophy — “Safety Boats Are Not Escorts”</w:t>
      </w:r>
    </w:p>
    <w:p>
      <w:pPr>
        <w:spacing w:after="160"/>
      </w:pPr>
      <w:r>
        <w:t xml:space="preserve">Good section, and it responds to real participant feedback from prior editions. Two additions would strengthen it:</w:t>
      </w:r>
    </w:p>
    <w:p>
      <w:pPr>
        <w:spacing w:after="160"/>
      </w:pPr>
      <w:r>
        <w:rPr>
          <w:b/>
          <w:bCs/>
        </w:rPr>
        <w:t xml:space="preserve">RCA's own rules already point this direction. </w:t>
      </w:r>
      <w:r>
        <w:t xml:space="preserve">Part 13's “Crew Captain” concept (§13.2.7) places primary responsibility for safety and navigation on the crew itself — “according to international maritime law, all sea-going vessels must have one person responsible for safety and navigation.” RAR's “not escorts” philosophy is consistent with — arguably an extension of — a principle RCA's own rules already establish, not a departure from it. This is a strong point currently left on the table.</w:t>
      </w:r>
    </w:p>
    <w:p>
      <w:pPr>
        <w:spacing w:after="160"/>
      </w:pPr>
      <w:r>
        <w:rPr>
          <w:b/>
          <w:bCs/>
        </w:rPr>
        <w:t xml:space="preserve">Tie it to precedent. </w:t>
      </w:r>
      <w:r>
        <w:t xml:space="preserve">This is the established safety model in other long-distance rowing and paddling events at comparable or greater scale (Tour du Léman, Celtic Challenge, Yukon River Quest, Race to Alaska — see Section 5). RAR isn't proposing something untested; it's adopting a model with a track record at this scale.</w:t>
      </w:r>
    </w:p>
    <w:p>
      <w:pPr>
        <w:pStyle w:val="Heading2"/>
      </w:pPr>
      <w:r>
        <w:t xml:space="preserve">Dynamic Field Quartiles &amp; Coverage Metrics</w:t>
      </w:r>
    </w:p>
    <w:p>
      <w:pPr>
        <w:spacing w:after="160"/>
      </w:pPr>
      <w:r>
        <w:t xml:space="preserve">The arithmetic is correct (full validation in Section 4) and, more importantly, represents the mathematically optimal solution to the underlying problem: dividing a line into k equal segments and centring one responder in each is the proven minimax solution for minimizing the worst-case response distance with k equal-capability responders. Stating this explicitly — one sentence — preempts “why quartiles, and why not some other split?” and signals the model was derived, not guessed at.</w:t>
      </w:r>
    </w:p>
    <w:p>
      <w:pPr>
        <w:spacing w:after="160"/>
      </w:pPr>
      <w:r>
        <w:t xml:space="preserve">One ambiguity worth resolving: the section names boats by their position in the fleet ranking (Sweep / Mid-Rear / Mid-Front / Lead — i.e., each boat covers ¼ of the crews by rank), but the 29 km ÷ 4 = 7.3 km arithmetic treats quartiles as equal slices of geographic distance. These two definitions coincide only if the fleet happens to be evenly spread across the full 29 km span — in practice fleets cluster and gap. Suggest picking the rank-based definition as primary (it reads more consistently with “Dynamic” branding and with the reassignment logic), and presenting the 7.3 km / 3.6 km / 3.7-minute figures explicitly as the expected case under a roughly even spread, with the Dynamic Reassignment protocol named as the mechanism that handles departures from that average. This is a one- or two-sentence addition but removes a thread a careful reviewer could otherwise pull.</w:t>
      </w:r>
    </w:p>
    <w:p>
      <w:pPr>
        <w:pStyle w:val="Heading2"/>
      </w:pPr>
      <w:r>
        <w:t xml:space="preserve">New section to add — “Technical Rule Compliance Without a Dedicated On-Water Jury”</w:t>
      </w:r>
    </w:p>
    <w:p>
      <w:pPr>
        <w:spacing w:after="160"/>
      </w:pPr>
      <w:r>
        <w:t xml:space="preserve">This is the most consequential addition. As written, v0.2 has no direct answer to: “okay, but §13.2.10 covers interference, severe collisions, overtaking, and turning marks — who is the Jury for that?” Suggest a new section that:</w:t>
      </w:r>
    </w:p>
    <w:p>
      <w:pPr>
        <w:spacing w:after="160"/>
      </w:pPr>
      <w:r>
        <w:rPr>
          <w:b/>
          <w:bCs/>
        </w:rPr>
        <w:t xml:space="preserve">States plainly </w:t>
      </w:r>
      <w:r>
        <w:t xml:space="preserve">that at RAR's field density, the incident types §13.2.10 exists to police — close-quarters interference, contested mark roundings, give-way disputes — occur rarely if at all, because crews are seldom within the proximity those rules contemplate.</w:t>
      </w:r>
    </w:p>
    <w:p>
      <w:pPr>
        <w:spacing w:after="160"/>
      </w:pPr>
      <w:r>
        <w:rPr>
          <w:b/>
          <w:bCs/>
        </w:rPr>
        <w:t xml:space="preserve">Cites §13.3.9's “dual roles” allowance. </w:t>
      </w:r>
      <w:r>
        <w:t xml:space="preserve">RCA's Beach Sprints Jury rules explicitly permit “members of the Jury [to] have dual roles” — establishing precedent within RCA's own rules for officials wearing more than one hat. RAR's safety boat crews, briefed on §13.2.10's definitions, can serve as ad hoc Jury members for the rare incident they witness, exactly as the rules already contemplate dual-role officials doing.</w:t>
      </w:r>
    </w:p>
    <w:p>
      <w:pPr>
        <w:spacing w:after="160"/>
      </w:pPr>
      <w:r>
        <w:rPr>
          <w:b/>
          <w:bCs/>
        </w:rPr>
        <w:t xml:space="preserve">Frames Welbury Bay </w:t>
      </w:r>
      <w:r>
        <w:t xml:space="preserve">as performing the Judge-at-Finish / Control Commission function — course-completion verification and DNF declarations per §13.2.10.1 — for the relay's critical transition point.</w:t>
      </w:r>
    </w:p>
    <w:p>
      <w:pPr>
        <w:spacing w:after="160"/>
      </w:pPr>
      <w:r>
        <w:rPr>
          <w:b/>
          <w:bCs/>
        </w:rPr>
        <w:t xml:space="preserve">Frames Race Control </w:t>
      </w:r>
      <w:r>
        <w:t xml:space="preserve">as performing, continuously and in real time, the function §13.2.12.2 assigns to a single Penalty Umpire: “centrally monitor the progression of the crews around the course and record in real time any… penalties.” The Floating Operations Platform is that function, implemented digitally across the whole course rather than at one fixed point.</w:t>
      </w:r>
    </w:p>
    <w:p>
      <w:pPr>
        <w:spacing w:after="160"/>
      </w:pPr>
      <w:r>
        <w:rPr>
          <w:b/>
          <w:bCs/>
        </w:rPr>
        <w:t xml:space="preserve">Proposes a simple incident protocol: </w:t>
      </w:r>
      <w:r>
        <w:t xml:space="preserve">any safety boat crew or Race Control observer recording a §13.2.10-type incident logs it via the same dashboard, and a single designated Chief Umpire (on the Race Control platform or onshore) reviews and applies any penalty after the fact — mirroring the “no right of objection” finality §13.2.10 already establishes, with the observation function distributed rather than concentrated at fixed marks.</w:t>
      </w:r>
    </w:p>
    <w:p>
      <w:pPr>
        <w:pStyle w:val="Heading2"/>
      </w:pPr>
      <w:r>
        <w:t xml:space="preserve">Welbury Bay Cutoff Operations</w:t>
      </w:r>
    </w:p>
    <w:p>
      <w:pPr>
        <w:spacing w:after="160"/>
      </w:pPr>
      <w:r>
        <w:t xml:space="preserve">Add one cross-referencing sentence naming this checkpoint explicitly as RAR's Control Commission / Judge-at-Finish analog for the relay handoff — ties this section back into the new framing above with minimal rewriting.</w:t>
      </w:r>
    </w:p>
    <w:p>
      <w:pPr>
        <w:pStyle w:val="Heading2"/>
      </w:pPr>
      <w:r>
        <w:t xml:space="preserve">Race Control / Floating Operations Platform</w:t>
      </w:r>
    </w:p>
    <w:p>
      <w:pPr>
        <w:spacing w:after="160"/>
      </w:pPr>
      <w:r>
        <w:t xml:space="preserve">Similarly, add a sentence naming this platform as the continuous, course-wide implementation of the Penalty Umpire's §13.2.12.2 “centrally monitor in real time” duty. This is a small addition that does a lot of work — it gives the reviewer a named rule clause that this section satisfies.</w:t>
      </w:r>
    </w:p>
    <w:p>
      <w:pPr>
        <w:pStyle w:val="Heading2"/>
      </w:pPr>
      <w:r>
        <w:t xml:space="preserve">Dynamic Reassignment</w:t>
      </w:r>
    </w:p>
    <w:p>
      <w:pPr>
        <w:spacing w:after="160"/>
      </w:pPr>
      <w:r>
        <w:t xml:space="preserve">Add “quartile boundary crossing” as a named routine (not exceptional) trigger, consistent with resolving the rank-vs-distance ambiguity noted above under Coverage Metrics.</w:t>
      </w:r>
    </w:p>
    <w:p>
      <w:pPr>
        <w:pStyle w:val="Heading2"/>
      </w:pPr>
      <w:r>
        <w:t xml:space="preserve">Resource Planning</w:t>
      </w:r>
    </w:p>
    <w:p>
      <w:pPr>
        <w:spacing w:after="160"/>
      </w:pPr>
      <w:r>
        <w:t xml:space="preserve">Minor: for each secondary asset, add a one-line note on whether it could serve as a fallback observer/Jury role if called on — reinforces the “dual roles” framing introduced in the new section and shows the resourcing has been thought through end to end.</w:t>
      </w:r>
    </w:p>
    <w:p>
      <w:pPr>
        <w:pStyle w:val="Heading1"/>
      </w:pPr>
      <w:r>
        <w:t xml:space="preserve">4. Coverage Math Validation</w:t>
      </w:r>
    </w:p>
    <w:p>
      <w:pPr>
        <w:spacing w:after="160"/>
      </w:pPr>
      <w:r>
        <w:t xml:space="preserve">The chain in the Coverage Metrics section: 29 km peak field spread (2024 GPS data) ÷ 4 boats = 7.25 km ≈ 7.3 km coverage width per launch. Half of that (boat centred within its segment) = 3.625 km ≈ 3.6 km maximum distance to any crew in its zone. At 60 km/h rescue speed, 3.625 km takes 3.625 ÷ 60 × 60 = 3.6 minutes.</w:t>
      </w:r>
    </w:p>
    <w:p>
      <w:pPr>
        <w:spacing w:after="160"/>
      </w:pPr>
      <w:r>
        <w:t xml:space="preserve">The draft states 3.7 minutes — a small rounding difference (3.65 km would round to 3.7 min; 3.6 km rounds to 3.6 min). Not a substantive error, but carrying one more decimal through the chain, or stating “~3.6–3.7 min,” avoids a reviewer wondering whether two slightly different inputs were used.</w:t>
      </w:r>
    </w:p>
    <w:p>
      <w:pPr>
        <w:spacing w:after="160"/>
      </w:pPr>
      <w:r>
        <w:t xml:space="preserve">Plausibility of the 29 km figure: with an enforced minimum pace of ~8 km/h and a fastest-team pace of ~11.4 km/h (2024 data) over an 88 km course, by the time the lead crew finishes (~7.7 hours at 11.4 km/h), a crew holding a steady 8 km/h would have covered ~62 km — a ~26 km gap. The empirical 29 km figure is slightly above this back-of-envelope estimate, consistent with real crews occasionally dropping below the 8 km/h floor under fatigue or conditions. In other words, 29 km is plausible and, if anything, conservative-realistic rather than optimistic — worth one sentence in the document making this cross-check explicit, since it shows the figure is grounded rather than asserted.</w:t>
      </w:r>
    </w:p>
    <w:p>
      <w:pPr>
        <w:spacing w:after="160"/>
      </w:pPr>
      <w:r>
        <w:t xml:space="preserve">On optimality: dividing a field of given spread into k equal segments and centring one responder in each segment is the established solution to the “k-center on a line” problem — it minimizes the worst-case distance from any point on the line to its nearest responder, for k equal-capability responders. The Dynamic Field Quartiles model is therefore not merely a reasonable way to divide up the course; given the stated objective of minimizing maximum response time, it is the mathematically optimal allocation of four equal-capability boats against a one-dimensional field. This is a strong, citable claim and worth stating as such — it reframes the model from “a sensible operational choice” to “the provably best available answer to the safety-coverage problem as RCA's own rules would frame it.”</w:t>
      </w:r>
    </w:p>
    <w:p>
      <w:pPr>
        <w:pStyle w:val="Heading1"/>
      </w:pPr>
      <w:r>
        <w:t xml:space="preserve">5. Precedent: Other Expedition-Type Races With Similar Safety Models</w:t>
      </w:r>
    </w:p>
    <w:p>
      <w:pPr>
        <w:spacing w:after="160"/>
      </w:pPr>
      <w:r>
        <w:t xml:space="preserve">None of these are perfect matches — RAR's quartile-based safety boat model appears to be a genuinely novel synthesis. But each demonstrates a piece of the underlying argument: that long-distance, GPS-tracked, support-boat-based safety models are an established, sanctioned alternative to short-course officiating apparatus, in rowing and in directly comparable sports.</w:t>
      </w:r>
    </w:p>
    <w:p>
      <w:pPr>
        <w:pStyle w:val="Heading2"/>
      </w:pPr>
      <w:r>
        <w:t xml:space="preserve">Tour du Léman à l'Aviron (160 km, Lake Geneva, Switzerland)</w:t>
      </w:r>
    </w:p>
    <w:p>
      <w:pPr>
        <w:spacing w:after="160"/>
      </w:pPr>
      <w:r>
        <w:t xml:space="preserve">A non-stop circumnavigation of Lake Geneva, run annually since 1972 by Société Nautique de Genève — billed as the longest non-stop rowing race in the world and referred to by participants as “expedition rowing.” It runs under the event's own published rules rather than FISA/World Rowing regatta rules. Its safety model is a small motorboat accompanying each competing boat for safety and logistics — a tighter per-boat ratio than RAR's quartile model, but the underlying principle is directly useful: a 100+ km non-stop rowing event already operates, with international participation, under bespoke safety rules distinct from short-course Coastal Endurance racing. Long-distance rowing is already recognized as a different format requiring a different rules framework — RAR's ask is a variation on a precedent that exists, not a wholly new category.</w:t>
      </w:r>
    </w:p>
    <w:p>
      <w:pPr>
        <w:spacing w:after="240"/>
      </w:pPr>
      <w:r>
        <w:rPr>
          <w:i/>
          <w:iCs/>
        </w:rPr>
        <w:t xml:space="preserve">Source: </w:t>
      </w:r>
      <w:hyperlink w:history="1" r:id="rIdoq2y45v4llrnm66mq7m7i">
        <w:r>
          <w:rPr>
            <w:rStyle w:val="Hyperlink"/>
          </w:rPr>
          <w:t xml:space="preserve">Société Nautique de Genève — Tour du Léman à l'Aviron event description</w:t>
        </w:r>
      </w:hyperlink>
    </w:p>
    <w:p>
      <w:pPr>
        <w:pStyle w:val="Heading2"/>
      </w:pPr>
      <w:r>
        <w:t xml:space="preserve">Celtic Challenge (Arklow, Ireland → Aberystwyth, Wales, ~154 km open sea)</w:t>
      </w:r>
    </w:p>
    <w:p>
      <w:pPr>
        <w:spacing w:after="160"/>
      </w:pPr>
      <w:r>
        <w:t xml:space="preserve">An open-sea row of roughly 96 miles in Celtic longboats and All-Ireland skiffs, typically taking 15–24 hours. Safety is provided by support boats — not on-water umpires — alongside satellite GPS tracking of the fleet. It is governed by the longboat and sea-rowing associations' own rules rather than the FISA Coastal Endurance framework. This is a close precedent for “ocean rowing relay, GPS-tracked, support-boat safety model, governed outside the short-course Coastal Endurance rulebook.”</w:t>
      </w:r>
    </w:p>
    <w:p>
      <w:pPr>
        <w:spacing w:after="240"/>
      </w:pPr>
      <w:r>
        <w:rPr>
          <w:i/>
          <w:iCs/>
        </w:rPr>
        <w:t xml:space="preserve">Source: </w:t>
      </w:r>
      <w:hyperlink w:history="1" r:id="rId2uxxqaaeihu3d4nilnc-f">
        <w:r>
          <w:rPr>
            <w:rStyle w:val="Hyperlink"/>
          </w:rPr>
          <w:t xml:space="preserve">Wikipedia — Celtic Challenge Rowing Race</w:t>
        </w:r>
      </w:hyperlink>
    </w:p>
    <w:p>
      <w:pPr>
        <w:pStyle w:val="Heading2"/>
      </w:pPr>
      <w:r>
        <w:t xml:space="preserve">Yukon River Quest &amp; Texas Water Safari (paddlesport ultra-marathons)</w:t>
      </w:r>
    </w:p>
    <w:p>
      <w:pPr>
        <w:spacing w:after="160"/>
      </w:pPr>
      <w:r>
        <w:t xml:space="preserve">Not rowing, but directly comparable in governance philosophy: multi-day or long-day paddlesport ultra-marathons run on a backbone of checkpoints plus safety-boat coverage, with an explicit expectation of crew self-sufficiency rather than continuous on-course officiating. Useful as precedent for the general principle that ultra-distance human-powered races are recognized by their own governing bodies as needing a fundamentally different safety and officiating model than sprint-format racing in the same sport family — reinforcing that this is a pattern across endurance paddlesport, not an isolated rowing oddity.</w:t>
      </w:r>
    </w:p>
    <w:p>
      <w:pPr>
        <w:spacing w:after="240"/>
      </w:pPr>
      <w:r>
        <w:rPr>
          <w:i/>
          <w:iCs/>
        </w:rPr>
        <w:t xml:space="preserve">Source: </w:t>
      </w:r>
      <w:hyperlink w:history="1" r:id="rIdxxmeqtk7d51o5b8mztsav">
        <w:r>
          <w:rPr>
            <w:rStyle w:val="Hyperlink"/>
          </w:rPr>
          <w:t xml:space="preserve">Yukon River Quest — Information for Racers / FAQ</w:t>
        </w:r>
      </w:hyperlink>
    </w:p>
    <w:p>
      <w:pPr>
        <w:spacing w:after="240"/>
      </w:pPr>
      <w:r>
        <w:rPr>
          <w:i/>
          <w:iCs/>
        </w:rPr>
        <w:t xml:space="preserve">Source: </w:t>
      </w:r>
      <w:hyperlink w:history="1" r:id="rIdnf7t08oyh8uxn126cgh9a">
        <w:r>
          <w:rPr>
            <w:rStyle w:val="Hyperlink"/>
          </w:rPr>
          <w:t xml:space="preserve">Wikipedia — Texas Water Safari</w:t>
        </w:r>
      </w:hyperlink>
    </w:p>
    <w:p>
      <w:pPr>
        <w:pStyle w:val="Heading2"/>
      </w:pPr>
      <w:r>
        <w:t xml:space="preserve">Race to Alaska / R2AK (750-mile human- and wind-powered race, Washington → Alaska)</w:t>
      </w:r>
    </w:p>
    <w:p>
      <w:pPr>
        <w:spacing w:after="160"/>
      </w:pPr>
      <w:r>
        <w:t xml:space="preserve">R2AK runs with no safety boats at all — an explicit self-reliance model, with mandatory GPS trackers and EPIRB/PLBs, and a shore-based “War Room” that monitors the fleet via tracking data and liaises with search-and-rescue services if needed. This is the strongest available precedent for v0.2's “Fundamental Assumption” that GPS tracking changes what safety coverage needs to look like — R2AK's organizers have taken that logic further than RAR proposes to, and it remains an established, sanctioned race. Citing it positions RAR's model as a moderate, middle-ground position relative to an accepted precedent, not an outlier.</w:t>
      </w:r>
    </w:p>
    <w:p>
      <w:pPr>
        <w:spacing w:after="240"/>
      </w:pPr>
      <w:r>
        <w:rPr>
          <w:i/>
          <w:iCs/>
        </w:rPr>
        <w:t xml:space="preserve">Source: </w:t>
      </w:r>
      <w:hyperlink w:history="1" r:id="rIddququrc6rafmktxrab2fh">
        <w:r>
          <w:rPr>
            <w:rStyle w:val="Hyperlink"/>
          </w:rPr>
          <w:t xml:space="preserve">Race to Alaska — FAQs and Race Explained</w:t>
        </w:r>
      </w:hyperlink>
    </w:p>
    <w:p>
      <w:pPr>
        <w:pStyle w:val="Heading2"/>
      </w:pPr>
      <w:r>
        <w:t xml:space="preserve">World Sailing Racing Rules of Sailing (RRS) — offshore and distance racing</w:t>
      </w:r>
    </w:p>
    <w:p>
      <w:pPr>
        <w:spacing w:after="160"/>
      </w:pPr>
      <w:r>
        <w:t xml:space="preserve">Perhaps the most useful precedent for the regulatory argument itself, because it comes from another Olympic federation drawing exactly the distinction RAR is asking Rowing Canada to draw. Under the RRS, on-water umpires are used for short-course, high-density formats — match racing, team racing, stadium fleet racing — where real-time rule interpretation is both feasible and necessary. For distance and offshore fleet racing, on-water umpires are absent by default: technical rule disputes are resolved after the race by a protest committee, and the decision to use on-water umpires at all is explicitly left to event organizers' discretion. This is the same logic v0.2 uses implicitly — and World Sailing has already codified it as a legitimate, format-dependent choice rather than a departure from “real” officiating. It gives Rowing Canada a cross-federation reference point for “different race formats warrant different officiating models” that doesn't rely on rowing-specific precedent alone.</w:t>
      </w:r>
    </w:p>
    <w:p>
      <w:pPr>
        <w:spacing w:after="240"/>
      </w:pPr>
      <w:r>
        <w:rPr>
          <w:i/>
          <w:iCs/>
        </w:rPr>
        <w:t xml:space="preserve">Source: </w:t>
      </w:r>
      <w:hyperlink w:history="1" r:id="rIdtuzmsgewxx8ilvealhw4_">
        <w:r>
          <w:rPr>
            <w:rStyle w:val="Hyperlink"/>
          </w:rPr>
          <w:t xml:space="preserve">World Sailing — Racing Rules of Sailing, Part 5 (Protests, Redress, Hearings)</w:t>
        </w:r>
      </w:hyperlink>
    </w:p>
    <w:p>
      <w:pPr>
        <w:pStyle w:val="Heading1"/>
      </w:pPr>
      <w:r>
        <w:t xml:space="preserve">6. Suggested Draft Text — “Regulatory Context &amp; Classification Rationale”</w:t>
      </w:r>
    </w:p>
    <w:p>
      <w:pPr>
        <w:spacing w:after="160"/>
      </w:pPr>
      <w:r>
        <w:t xml:space="preserve">Ready to paste near the top of v0.3, before the “Fundamental Assumption” section. Adjust the bracketed fleet-size figure before use.</w:t>
      </w:r>
    </w:p>
    <w:p>
      <w:pPr>
        <w:pStyle w:val="Heading2"/>
      </w:pPr>
      <w:r>
        <w:t xml:space="preserve">Regulatory Context &amp; Classification Rationale</w:t>
      </w:r>
    </w:p>
    <w:p>
      <w:pPr>
        <w:spacing w:after="160"/>
      </w:pPr>
      <w:r>
        <w:t xml:space="preserve">RCA's draft Part 13 Coastal Rowing Rules specify a Jury for Coastal Endurance regattas — Chief Umpire, Race Umpire(s), Key Turning Mark Umpires, Penalty Umpire, Judge at Finish, and Control Commission (§13.2.5) — whose central function is real-time adjudication of interference, collisions, overtaking, and turning-mark disputes between crews (§13.2.10). This apparatus is calibrated to the format Part 13 treats as standard: 4–6 km courses, fields of up to 18 crews, and multiple shared turning marks, where crews are routinely within metres of one another and interference is a recurring, foreseeable event.</w:t>
      </w:r>
    </w:p>
    <w:p>
      <w:pPr>
        <w:spacing w:after="160"/>
      </w:pPr>
      <w:r>
        <w:t xml:space="preserve">RAR 2026 differs from this baseline on every relevant axis: an ~88 km course, a field that spreads across as much as 29 km of water (2024 data), effectively no shared turning marks, and open water in which crews are free to navigate with no lane discipline. At this scale and density, the incident types §13.2.10 exists to adjudicate — close-quarters interference, contested mark roundings, give-way disputes — are rare to the point of being exceptional rather than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Dimension</w:t>
            </w:r>
          </w:p>
        </w:tc>
        <w:tc>
          <w:tcPr>
            <w:tcW w:type="dxa" w:w="360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Standard Coastal Endurance (Part 13 baseline)</w:t>
            </w:r>
          </w:p>
        </w:tc>
        <w:tc>
          <w:tcPr>
            <w:tcW w:type="dxa" w:w="3600"/>
            <w:tcBorders>
              <w:top w:val="single" w:color="BFBFBF" w:sz="2"/>
              <w:left w:val="single" w:color="BFBFBF" w:sz="2"/>
              <w:bottom w:val="single" w:color="BFBFBF" w:sz="2"/>
              <w:right w:val="single" w:color="BFBFBF" w:sz="2"/>
            </w:tcBorders>
            <w:shd w:fill="D9E2F3" w:val="clear"/>
            <w:tcMar>
              <w:top w:type="dxa" w:w="80"/>
              <w:left w:type="dxa" w:w="120"/>
              <w:bottom w:type="dxa" w:w="80"/>
              <w:right w:type="dxa" w:w="120"/>
            </w:tcMar>
          </w:tcPr>
          <w:p>
            <w:r>
              <w:rPr>
                <w:b/>
                <w:bCs/>
              </w:rPr>
              <w:t xml:space="preserve">RAR 2026</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Course length</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4–6 km</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~88 km</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Field size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Up to 18 crews</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[fleet size — race director to confirm]</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Field spread at any moment</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Crews typically within sight or hailing distance of one another</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Up to ~29 km (2024 GPS data)</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Shared turning marks</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Multiple per race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Minimal to none</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Lane discipline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Open navigation, but within a tight course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Open water, fully dispersed field</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Interference probability</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High — frequent close-quarters passing</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Low — crews rarely in proximity for extended periods</w:t>
            </w:r>
          </w:p>
        </w:tc>
      </w:tr>
      <w:tr>
        <w:tc>
          <w:tcPr>
            <w:tcW w:type="dxa" w:w="216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Primary safety / Jury function</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Real-time interference &amp; collision adjudication (§13.2.10)</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tcPr>
          <w:p>
            <w:r>
              <w:rPr>
                <w:b w:val="false"/>
                <w:bCs w:val="false"/>
              </w:rPr>
              <w:t xml:space="preserve">Dynamic GPS-based rescue coverage; incident adjudication is the exception, not the routine</w:t>
            </w:r>
          </w:p>
        </w:tc>
      </w:tr>
    </w:tbl>
    <w:p>
      <w:pPr>
        <w:spacing w:after="160"/>
      </w:pPr>
    </w:p>
    <w:p>
      <w:pPr>
        <w:spacing w:after="160"/>
      </w:pPr>
      <w:r>
        <w:t xml:space="preserve">The deployment model described in this document is RAR's proposed answer to the question this raises: if the standard Jury's primary function — real-time interference adjudication — has minimal application at RAR's scale, what should safety and rules oversight look like instead? Our answer combines four elements: (1) GPS-based dynamic safety coverage sized to actual rescue-response capability rather than continuous visual supervision; (2) a Welbury Bay checkpoint performing course-completion verification and Control-Commission-type functions at the relay's critical transition; (3) a Race Control platform performing the Penalty Umpire's §13.2.12.2 duty to “centrally monitor the progression of the crews… in real time,” continuously and across the whole course rather than at one fixed point; and (4) safety boat crews able to act as ad hoc Jury members for the exceptional incident, consistent with the “dual roles” principle RCA's own rules already permit (§13.3.9).</w:t>
      </w:r>
    </w:p>
    <w:p>
      <w:pPr>
        <w:spacing w:after="160"/>
      </w:pPr>
      <w:r>
        <w:t xml:space="preserve">This model is not without precedent. The Tour du Léman à l'Aviron (160 km, Lake Geneva), the Celtic Challenge (~154 km, Arklow to Aberystwyth), and Race to Alaska (750 miles, Washington to Alaska) all operate long-distance, GPS-tracked, support-boat-based safety models in place of short-course officiating apparatus. World Sailing's Racing Rules of Sailing draw the identical distinction for offshore versus stadium racing, resolving technical disputes through a post-race protest committee rather than on-water umpires for distance formats. In each case, the officiating model a sport develops for its short, dense-field format does not transfer cleanly to its long-distance, dispersed-field format — and every governing body that runs both has, in practice, developed a second model for the latter. RAR 2026 proposes to do the same.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16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q2y45v4llrnm66mq7m7i" Type="http://schemas.openxmlformats.org/officeDocument/2006/relationships/hyperlink" Target="https://www.nautique.ch/wp-content/uploads/2022/06/Description-2020-GB.pdf" TargetMode="External"/><Relationship Id="rId2uxxqaaeihu3d4nilnc-f" Type="http://schemas.openxmlformats.org/officeDocument/2006/relationships/hyperlink" Target="https://en.wikipedia.org/wiki/Celtic_Challenge_Rowing_Race" TargetMode="External"/><Relationship Id="rIdxxmeqtk7d51o5b8mztsav" Type="http://schemas.openxmlformats.org/officeDocument/2006/relationships/hyperlink" Target="https://www.yukonriverquest.com/information-for-racers-support-crews/faq/" TargetMode="External"/><Relationship Id="rIdnf7t08oyh8uxn126cgh9a" Type="http://schemas.openxmlformats.org/officeDocument/2006/relationships/hyperlink" Target="https://en.wikipedia.org/wiki/Texas_Water_Safari" TargetMode="External"/><Relationship Id="rIddququrc6rafmktxrab2fh" Type="http://schemas.openxmlformats.org/officeDocument/2006/relationships/hyperlink" Target="https://r2ak.com/r2ak-faqs/" TargetMode="External"/><Relationship Id="rIdtuzmsgewxx8ilvealhw4_" Type="http://schemas.openxmlformats.org/officeDocument/2006/relationships/hyperlink" Target="https://www.racingrulesofsailing.org/rules?part_id=137"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2026-06-14T20:40:16.338Z</dcterms:created>
  <dcterms:modified xsi:type="dcterms:W3CDTF">2026-06-14T20:40:16.339Z</dcterms:modified>
</cp:coreProperties>
</file>

<file path=docProps/custom.xml><?xml version="1.0" encoding="utf-8"?>
<Properties xmlns="http://schemas.openxmlformats.org/officeDocument/2006/custom-properties" xmlns:vt="http://schemas.openxmlformats.org/officeDocument/2006/docPropsVTypes"/>
</file>