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39CC" w14:textId="5F981B3D" w:rsidR="00974B9B" w:rsidRDefault="00974B9B"/>
    <w:p w14:paraId="6959D4A4" w14:textId="4948A5E9" w:rsidR="00E263DE" w:rsidRDefault="00E263DE" w:rsidP="00E263DE">
      <w:pPr>
        <w:jc w:val="center"/>
      </w:pPr>
      <w:r>
        <w:rPr>
          <w:noProof/>
        </w:rPr>
        <w:drawing>
          <wp:inline distT="0" distB="0" distL="0" distR="0" wp14:anchorId="0311AA66" wp14:editId="6D1932E7">
            <wp:extent cx="1314450" cy="12392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8D3" w14:textId="64A5AE23" w:rsidR="00974B9B" w:rsidRPr="004B6B5B" w:rsidRDefault="001E0858" w:rsidP="004B6B5B">
      <w:pPr>
        <w:pStyle w:val="1"/>
        <w:spacing w:before="0" w:after="24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吉林大学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计算机科学与技术学院</w:t>
      </w:r>
    </w:p>
    <w:p w14:paraId="4240BC59" w14:textId="0E7502C9" w:rsidR="00BB6558" w:rsidRPr="006A68B1" w:rsidRDefault="001E0858" w:rsidP="001E0858">
      <w:pPr>
        <w:pStyle w:val="1"/>
        <w:spacing w:before="360" w:after="240" w:line="400" w:lineRule="exact"/>
        <w:jc w:val="center"/>
      </w:pPr>
      <w:r>
        <w:rPr>
          <w:rFonts w:hint="eastAsia"/>
        </w:rPr>
        <w:t>2</w:t>
      </w:r>
      <w:r>
        <w:t>0</w:t>
      </w:r>
      <w:r w:rsidR="002B0D76">
        <w:rPr>
          <w:rFonts w:hint="eastAsia"/>
        </w:rPr>
        <w:t>2</w:t>
      </w:r>
      <w:r w:rsidR="001E5F05">
        <w:rPr>
          <w:rFonts w:hint="eastAsia"/>
        </w:rPr>
        <w:t>6</w:t>
      </w:r>
      <w:r>
        <w:rPr>
          <w:rFonts w:hint="eastAsia"/>
        </w:rPr>
        <w:t>软件工程课程设计文档</w:t>
      </w:r>
    </w:p>
    <w:p w14:paraId="4E8E3BB0" w14:textId="30499C09" w:rsidR="00BB6558" w:rsidRPr="00BB6558" w:rsidRDefault="00BB6558" w:rsidP="00BB6558">
      <w:pPr>
        <w:jc w:val="center"/>
      </w:pPr>
      <w:r>
        <w:rPr>
          <w:rFonts w:ascii="微软雅黑" w:hAnsi="微软雅黑" w:eastAsia="微软雅黑"/>
          <w:b/>
          <w:sz w:val="34"/>
        </w:rPr>
        <w:t>课程注册系统需求分析文档</w:t>
      </w:r>
    </w:p>
    <w:p w14:paraId="25641D79" w14:textId="77777777" w:rsidR="008F4F02" w:rsidRPr="009A3799" w:rsidRDefault="008F4F02">
      <w:pPr>
        <w:rPr>
          <w:sz w:val="32"/>
          <w:szCs w:val="32"/>
        </w:rPr>
      </w:pPr>
    </w:p>
    <w:p w14:paraId="3ABC6506" w14:textId="18693F9F" w:rsidR="00E263DE" w:rsidRPr="00284A25" w:rsidRDefault="001E085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组号</w:t>
      </w:r>
      <w:r w:rsidR="0011408F">
        <w:rPr>
          <w:rFonts w:hint="eastAsia"/>
          <w:b/>
          <w:bCs/>
          <w:sz w:val="32"/>
          <w:szCs w:val="32"/>
        </w:rPr>
        <w:t>：</w:t>
      </w:r>
    </w:p>
    <w:p w14:paraId="5FD13738" w14:textId="2CADBC3A" w:rsidR="00BB6558" w:rsidRPr="00284A25" w:rsidRDefault="0011408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小</w:t>
      </w:r>
      <w:r w:rsidR="001E0858">
        <w:rPr>
          <w:rFonts w:hint="eastAsia"/>
          <w:b/>
          <w:bCs/>
          <w:sz w:val="32"/>
          <w:szCs w:val="32"/>
        </w:rPr>
        <w:t>组</w:t>
      </w:r>
      <w:r>
        <w:rPr>
          <w:rFonts w:hint="eastAsia"/>
          <w:b/>
          <w:bCs/>
          <w:sz w:val="32"/>
          <w:szCs w:val="32"/>
        </w:rPr>
        <w:t>成</w:t>
      </w:r>
      <w:r w:rsidR="001E0858">
        <w:rPr>
          <w:rFonts w:hint="eastAsia"/>
          <w:b/>
          <w:bCs/>
          <w:sz w:val="32"/>
          <w:szCs w:val="32"/>
        </w:rPr>
        <w:t>员</w:t>
      </w:r>
      <w:r w:rsidR="009C4210">
        <w:rPr>
          <w:rFonts w:hint="eastAsia"/>
          <w:b/>
          <w:bCs/>
          <w:sz w:val="32"/>
          <w:szCs w:val="32"/>
        </w:rPr>
        <w:t>表</w:t>
      </w:r>
      <w:r>
        <w:rPr>
          <w:rFonts w:hint="eastAsia"/>
          <w:b/>
          <w:bCs/>
          <w:sz w:val="32"/>
          <w:szCs w:val="32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843"/>
        <w:gridCol w:w="1842"/>
        <w:gridCol w:w="1418"/>
        <w:gridCol w:w="2347"/>
      </w:tblGrid>
      <w:tr w:rsidR="006A68B1" w:rsidRPr="009A3799" w14:paraId="784C25FD" w14:textId="77777777" w:rsidTr="009A3799">
        <w:trPr>
          <w:jc w:val="center"/>
        </w:trPr>
        <w:tc>
          <w:tcPr>
            <w:tcW w:w="846" w:type="dxa"/>
            <w:vAlign w:val="center"/>
          </w:tcPr>
          <w:p w14:paraId="7DDB1ACE" w14:textId="11444EC1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843" w:type="dxa"/>
            <w:vAlign w:val="center"/>
          </w:tcPr>
          <w:p w14:paraId="59A05E4D" w14:textId="048DEAEA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842" w:type="dxa"/>
            <w:vAlign w:val="center"/>
          </w:tcPr>
          <w:p w14:paraId="784E8769" w14:textId="5379D5F5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675916A9" w14:textId="77777777" w:rsidR="009A3799" w:rsidRDefault="006A68B1" w:rsidP="00284A25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贡献</w:t>
            </w:r>
          </w:p>
          <w:p w14:paraId="77ADC65F" w14:textId="2CC6F2B0" w:rsidR="006A68B1" w:rsidRPr="009A3799" w:rsidRDefault="006A68B1" w:rsidP="00284A25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百分比</w:t>
            </w:r>
          </w:p>
        </w:tc>
        <w:tc>
          <w:tcPr>
            <w:tcW w:w="2347" w:type="dxa"/>
            <w:vAlign w:val="center"/>
          </w:tcPr>
          <w:p w14:paraId="60A014D5" w14:textId="7E6E9625" w:rsidR="006A68B1" w:rsidRPr="009A3799" w:rsidRDefault="006A68B1" w:rsidP="009A3799">
            <w:pPr>
              <w:jc w:val="center"/>
              <w:rPr>
                <w:b/>
                <w:bCs/>
                <w:sz w:val="28"/>
                <w:szCs w:val="28"/>
              </w:rPr>
            </w:pPr>
            <w:r w:rsidRPr="009A3799">
              <w:rPr>
                <w:rFonts w:hint="eastAsia"/>
                <w:b/>
                <w:bCs/>
                <w:sz w:val="28"/>
                <w:szCs w:val="28"/>
              </w:rPr>
              <w:t>手写</w:t>
            </w:r>
            <w:r w:rsidR="00DA159A">
              <w:rPr>
                <w:rFonts w:hint="eastAsia"/>
                <w:b/>
                <w:bCs/>
                <w:sz w:val="28"/>
                <w:szCs w:val="28"/>
              </w:rPr>
              <w:t>/</w:t>
            </w:r>
            <w:r w:rsidRPr="009A3799">
              <w:rPr>
                <w:rFonts w:hint="eastAsia"/>
                <w:b/>
                <w:bCs/>
                <w:sz w:val="28"/>
                <w:szCs w:val="28"/>
              </w:rPr>
              <w:t>电子签名</w:t>
            </w:r>
          </w:p>
        </w:tc>
      </w:tr>
      <w:tr w:rsidR="006A68B1" w:rsidRPr="009A3799" w14:paraId="493758C3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1C5A495B" w14:textId="266F37B8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EBCF80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283374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EED3EE5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2E929A5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6858CF90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6B551F48" w14:textId="13B94FDC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B9E035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7F2258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F9568A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1DBCD1F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BA29582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321FB516" w14:textId="47395F5F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0572DB7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2595EB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9932BBB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E0186F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7D41912B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474E5A7E" w14:textId="7F0C9F0B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F26B71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6109576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5428750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444DF1C9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6A68B1" w:rsidRPr="009A3799" w14:paraId="1F26096D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576B2710" w14:textId="223E598A" w:rsidR="006A68B1" w:rsidRPr="009A3799" w:rsidRDefault="009A3799" w:rsidP="009A3799">
            <w:pPr>
              <w:jc w:val="center"/>
              <w:rPr>
                <w:sz w:val="28"/>
                <w:szCs w:val="28"/>
              </w:rPr>
            </w:pPr>
            <w:r w:rsidRPr="009A3799"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4C6882C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0F62E764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0538DEA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07838C2" w14:textId="77777777" w:rsidR="006A68B1" w:rsidRPr="009A3799" w:rsidRDefault="006A68B1" w:rsidP="009A3799">
            <w:pPr>
              <w:jc w:val="center"/>
              <w:rPr>
                <w:sz w:val="28"/>
                <w:szCs w:val="28"/>
              </w:rPr>
            </w:pPr>
          </w:p>
        </w:tc>
      </w:tr>
      <w:tr w:rsidR="001E0858" w:rsidRPr="009A3799" w14:paraId="747EE12C" w14:textId="77777777" w:rsidTr="00284A25">
        <w:trPr>
          <w:trHeight w:hRule="exact" w:val="851"/>
          <w:jc w:val="center"/>
        </w:trPr>
        <w:tc>
          <w:tcPr>
            <w:tcW w:w="846" w:type="dxa"/>
            <w:vAlign w:val="center"/>
          </w:tcPr>
          <w:p w14:paraId="7251FA73" w14:textId="42915D94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14:paraId="4E020CA1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FAB6A42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E1843CA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3ED5FBE" w14:textId="77777777" w:rsidR="001E0858" w:rsidRPr="009A3799" w:rsidRDefault="001E0858" w:rsidP="009A3799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0D48FA0" w14:textId="77777777" w:rsidR="00590B38" w:rsidRDefault="00590B38"/>
    <w:p w14:paraId="2795CDFB" w14:textId="11E71DF2" w:rsidR="00C127E2" w:rsidRPr="00590B38" w:rsidRDefault="00590B38">
      <w:pPr>
        <w:rPr>
          <w:b/>
          <w:bCs/>
          <w:color w:val="FF0000"/>
          <w:sz w:val="24"/>
          <w:szCs w:val="28"/>
        </w:rPr>
      </w:pPr>
      <w:r w:rsidRPr="00590B38">
        <w:rPr>
          <w:rFonts w:hint="eastAsia"/>
          <w:b/>
          <w:bCs/>
          <w:color w:val="FF0000"/>
          <w:sz w:val="24"/>
          <w:szCs w:val="28"/>
        </w:rPr>
        <w:t>注：贡献百分比必填，手写</w:t>
      </w:r>
      <w:r w:rsidR="00DA159A">
        <w:rPr>
          <w:rFonts w:hint="eastAsia"/>
          <w:b/>
          <w:bCs/>
          <w:color w:val="FF0000"/>
          <w:sz w:val="24"/>
          <w:szCs w:val="28"/>
        </w:rPr>
        <w:t>/</w:t>
      </w:r>
      <w:r w:rsidRPr="00590B38">
        <w:rPr>
          <w:rFonts w:hint="eastAsia"/>
          <w:b/>
          <w:bCs/>
          <w:color w:val="FF0000"/>
          <w:sz w:val="24"/>
          <w:szCs w:val="28"/>
        </w:rPr>
        <w:t>电子签名必填</w:t>
      </w:r>
    </w:p>
    <w:p w14:paraId="4B84D79E" w14:textId="72545034" w:rsidR="00C127E2" w:rsidRDefault="00C127E2">
      <w:pPr>
        <w:sectPr w:rsidR="00C127E2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6DEFCE4" w14:textId="6BABDE50" w:rsidR="00043023" w:rsidRPr="003746F8" w:rsidRDefault="00043023" w:rsidP="003746F8">
      <w:pPr>
        <w:pStyle w:val="ReqTitle"/>
        <w:jc w:val="center"/>
      </w:pPr>
      <w:r>
        <w:t>课程注册系统需求分析文档</w:t>
      </w:r>
    </w:p>
    <w:p>
      <w:pPr>
        <w:pStyle w:val="ReqH1"/>
      </w:pPr>
      <w:r>
        <w:t>1 项目概述</w:t>
      </w:r>
    </w:p>
    <w:p>
      <w:pPr>
        <w:pStyle w:val="ReqH2"/>
      </w:pPr>
      <w:r>
        <w:t>1.1 背景与目标</w:t>
      </w:r>
    </w:p>
    <w:p>
      <w:pPr>
        <w:pStyle w:val="ReqBody"/>
      </w:pPr>
      <w:r>
        <w:t>课程注册系统面向学生、教师和教务员。学生查询课程、选课并查看成绩；教师选择授课课程、录入成绩；教务员负责关闭选课。学生、教师和课程基本资料通过数据导入提供。</w:t>
      </w:r>
    </w:p>
    <w:p>
      <w:pPr>
        <w:pStyle w:val="ReqH2"/>
      </w:pPr>
      <w:r>
        <w:t>1.2 系统边界</w:t>
      </w:r>
    </w:p>
    <w:p>
      <w:pPr>
        <w:pStyle w:val="ReqBody"/>
        <w:spacing w:after="60"/>
        <w:ind w:left="397" w:hanging="283"/>
      </w:pPr>
      <w:r>
        <w:t>• 系统提供登录、课程查询与筛选、授课选择、学生选课、课表查看、关闭选课和成绩管理。</w:t>
      </w:r>
    </w:p>
    <w:p>
      <w:pPr>
        <w:pStyle w:val="ReqBody"/>
        <w:spacing w:after="60"/>
        <w:ind w:left="397" w:hanging="283"/>
      </w:pPr>
      <w:r>
        <w:t>• 学生、教师和课程基本资料通过数据导入提供。课程信息可查询，不提供资料维护页面。</w:t>
      </w:r>
    </w:p>
    <w:p>
      <w:pPr>
        <w:pStyle w:val="ReqH2"/>
      </w:pPr>
      <w:r>
        <w:t>1.3 术语</w:t>
      </w:r>
    </w:p>
    <w:tbl>
      <w:tblPr>
        <w:tblStyle w:val="a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1871"/>
            <w:vAlign w:val="center"/>
            <w:shd w:fill="EAEAEA"/>
          </w:tcPr>
          <w:p>
            <w:r>
              <w:rPr>
                <w:rFonts w:ascii="微软雅黑" w:hAnsi="微软雅黑" w:eastAsia="微软雅黑"/>
                <w:sz w:val="18"/>
              </w:rPr>
              <w:t>术语</w:t>
            </w:r>
          </w:p>
        </w:tc>
        <w:tc>
          <w:tcPr>
            <w:tcW w:type="dxa" w:w="6350"/>
            <w:vAlign w:val="center"/>
            <w:shd w:fill="EAEAEA"/>
          </w:tcPr>
          <w:p>
            <w:r>
              <w:rPr>
                <w:rFonts w:ascii="微软雅黑" w:hAnsi="微软雅黑" w:eastAsia="微软雅黑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 Course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教学内容的抽象课程，例如某门课程的定义。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教学班 Course Offering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某学期的一次具体开课，包含授课时间、教师与选课名额。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课表 Schedule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学生某学期选择并成功注册的教学班。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成绩单 Report Card</w:t>
            </w:r>
          </w:p>
        </w:tc>
        <w:tc>
          <w:tcPr>
            <w:tcW w:type="dxa" w:w="63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学生某学期所修教学班的成绩。</w:t>
            </w:r>
          </w:p>
        </w:tc>
      </w:tr>
    </w:tbl>
    <w:p>
      <w:pPr>
        <w:spacing w:after="0"/>
      </w:pPr>
    </w:p>
    <w:p>
      <w:pPr>
        <w:pStyle w:val="ReqH1"/>
      </w:pPr>
      <w:r>
        <w:t>2 用户角色与权限</w:t>
      </w:r>
    </w:p>
    <w:tbl>
      <w:tblPr>
        <w:tblStyle w:val="a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417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082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主要操作</w:t>
            </w:r>
          </w:p>
        </w:tc>
        <w:tc>
          <w:tcPr>
            <w:tcW w:type="dxa" w:w="2721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登录；查询和筛选课程；选课、查看课表及成绩。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只能操作自己的课表并查看自己的成绩。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教师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登录；选择授课教学班；录入本人所教学生的成绩。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不能修改其他教师的教学班和成绩。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教务员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登录；关闭选课；查看最终课表。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不修改学生和教师资料。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课程数据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提供课程与教学班信息。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学生和教师只读。</w:t>
            </w:r>
          </w:p>
        </w:tc>
      </w:tr>
    </w:tbl>
    <w:p>
      <w:pPr>
        <w:spacing w:after="0"/>
      </w:pPr>
    </w:p>
    <w:p>
      <w:pPr>
        <w:pStyle w:val="ReqH1"/>
      </w:pPr>
      <w:r>
        <w:t>3 功能需求</w:t>
      </w:r>
    </w:p>
    <w:p>
      <w:pPr>
        <w:pStyle w:val="ReqBody"/>
      </w:pPr>
      <w:r>
        <w:t>下面按功能列出系统需要完成的工作。</w:t>
      </w:r>
    </w:p>
    <w:tbl>
      <w:tblPr>
        <w:tblStyle w:val="a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850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5669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功能需求</w:t>
            </w:r>
          </w:p>
        </w:tc>
        <w:tc>
          <w:tcPr>
            <w:tcW w:type="dxa" w:w="1701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相关内容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学生、教师和教务员通过账号密码登录系统。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用户登录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学生和教师查看当学期课程、教师、上课时间和教学班信息。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课程查询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支持按课程名称或教师筛选教学班。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课程筛选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在课程列表中显示教学班剩余名额。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名额显示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教师选择尚未安排教师的教学班，系统检查授课时间冲突。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教师授课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学生选择 4 个首选和 2 个备选教学班，并可在选课期内加课或退课。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学生选课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提交选课时检查先修课、时间冲突和名额；教学班最多 10 人。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选课校验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学生可按星期和上课时间查看自己的课表。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课表查看</w:t>
            </w:r>
          </w:p>
        </w:tc>
      </w:tr>
      <w:tr>
        <w:trPr>
          <w:cantSplit/>
        </w:trPr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教务员关闭选课，取消无教师或不足 3 人的教学班，并按备选顺序尝试补位。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关闭选课</w:t>
            </w:r>
          </w:p>
        </w:tc>
      </w:tr>
      <w:tr>
        <w:trPr>
          <w:cantSplit/>
        </w:trPr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教师录入或修改本人所教教学班学生的成绩。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成绩录入</w:t>
            </w:r>
          </w:p>
        </w:tc>
      </w:tr>
      <w:tr>
        <w:trPr>
          <w:cantSplit/>
        </w:trPr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学生查看自己的成绩；没有成绩时显示提示。</w:t>
            </w:r>
          </w:p>
        </w:tc>
        <w:tc>
          <w:tcPr>
            <w:tcW w:type="dxa" w:w="2769"/>
          </w:tcPr>
          <w:p>
            <w:r>
              <w:rPr>
                <w:rFonts w:ascii="微软雅黑" w:hAnsi="微软雅黑" w:eastAsia="微软雅黑"/>
                <w:sz w:val="18"/>
              </w:rPr>
              <w:t>成绩查询</w:t>
            </w:r>
          </w:p>
        </w:tc>
      </w:tr>
    </w:tbl>
    <w:p>
      <w:pPr>
        <w:spacing w:after="0"/>
      </w:pPr>
    </w:p>
    <w:p>
      <w:pPr>
        <w:pStyle w:val="ReqH1"/>
      </w:pPr>
      <w:r>
        <w:t>4 核心业务规则与流程</w:t>
      </w:r>
    </w:p>
    <w:p>
      <w:pPr>
        <w:pStyle w:val="ReqH2"/>
      </w:pPr>
      <w:r>
        <w:t>4.1 选课与课表调整</w:t>
      </w:r>
    </w:p>
    <w:p>
      <w:pPr>
        <w:pStyle w:val="ReqBody"/>
        <w:spacing w:after="60"/>
        <w:ind w:left="397" w:hanging="283"/>
      </w:pPr>
      <w:r>
        <w:t>1. 学生登录后查看当学期课程，可按课程名称或教师筛选，并查看教学班剩余名额。</w:t>
      </w:r>
    </w:p>
    <w:p>
      <w:pPr>
        <w:pStyle w:val="ReqBody"/>
        <w:spacing w:after="60"/>
        <w:ind w:left="397" w:hanging="283"/>
      </w:pPr>
      <w:r>
        <w:t>2. 学生选择 4 个首选和 2 个备选教学班后直接提交。</w:t>
      </w:r>
    </w:p>
    <w:p>
      <w:pPr>
        <w:pStyle w:val="ReqBody"/>
        <w:spacing w:after="60"/>
        <w:ind w:left="397" w:hanging="283"/>
      </w:pPr>
      <w:r>
        <w:t>3. 系统检查选课时间、先修课、时间冲突和名额，符合条件后保存结果。</w:t>
      </w:r>
    </w:p>
    <w:p>
      <w:pPr>
        <w:pStyle w:val="ReqBody"/>
        <w:spacing w:after="60"/>
        <w:ind w:left="397" w:hanging="283"/>
      </w:pPr>
      <w:r>
        <w:t>4. 检查未通过时说明原因，学生重新选择。</w:t>
      </w:r>
    </w:p>
    <w:p>
      <w:pPr>
        <w:pStyle w:val="ReqBody"/>
        <w:spacing w:after="60"/>
        <w:ind w:left="397" w:hanging="283"/>
      </w:pPr>
      <w:r>
        <w:t>5. 在选课期内，学生可以加课或退课；退课后名额恢复。学生可按星期查看当前课表。</w:t>
      </w:r>
    </w:p>
    <w:p>
      <w:pPr>
        <w:pStyle w:val="ReqBody"/>
      </w:pPr>
      <w:r>
        <w:t>每个教学班最多 10 人，满额后不能再选。</w:t>
      </w:r>
    </w:p>
    <w:p>
      <w:pPr>
        <w:pStyle w:val="ReqH2"/>
      </w:pPr>
      <w:r>
        <w:t>4.2 教师认领教学班</w:t>
      </w:r>
    </w:p>
    <w:p>
      <w:pPr>
        <w:pStyle w:val="ReqBody"/>
      </w:pPr>
      <w:r>
        <w:t>教师从尚未安排教师的教学班中选择授课，不能选择时间冲突的教学班。选课关闭后不再修改。</w:t>
      </w:r>
    </w:p>
    <w:p>
      <w:pPr>
        <w:pStyle w:val="ReqH2"/>
      </w:pPr>
      <w:r>
        <w:t>4.3 关闭选课</w:t>
      </w:r>
    </w:p>
    <w:p>
      <w:pPr>
        <w:pStyle w:val="ReqBody"/>
        <w:spacing w:after="60"/>
        <w:ind w:left="397" w:hanging="283"/>
      </w:pPr>
      <w:r>
        <w:t>1. 教务员在选课期结束后点击关闭选课，系统不再接受新的选课或退课操作。</w:t>
      </w:r>
    </w:p>
    <w:p>
      <w:pPr>
        <w:pStyle w:val="ReqBody"/>
        <w:spacing w:after="60"/>
        <w:ind w:left="397" w:hanging="283"/>
      </w:pPr>
      <w:r>
        <w:t>2. 没有教师或选课人数少于 3 人的教学班取消。</w:t>
      </w:r>
    </w:p>
    <w:p>
      <w:pPr>
        <w:pStyle w:val="ReqBody"/>
        <w:spacing w:after="60"/>
        <w:ind w:left="397" w:hanging="283"/>
      </w:pPr>
      <w:r>
        <w:t>3. 学生的首选课程被取消时，按备选顺序尝试补上一门有空位且不冲突的课程。没有合适课程则保持当前课表。</w:t>
      </w:r>
    </w:p>
    <w:p>
      <w:pPr>
        <w:pStyle w:val="ReqBody"/>
        <w:spacing w:after="60"/>
        <w:ind w:left="397" w:hanging="283"/>
      </w:pPr>
      <w:r>
        <w:t>4. 保存关闭后的教学班状态和学生最终课表。</w:t>
      </w:r>
    </w:p>
    <w:p>
      <w:pPr>
        <w:pStyle w:val="ReqBody"/>
      </w:pPr>
      <w:r>
        <w:t>关闭选课后保存最终课表，再次点击不重复处理。</w:t>
      </w:r>
    </w:p>
    <w:p>
      <w:pPr>
        <w:pStyle w:val="ReqH2"/>
      </w:pPr>
      <w:r>
        <w:t>4.4 成绩处理</w:t>
      </w:r>
    </w:p>
    <w:p>
      <w:pPr>
        <w:pStyle w:val="ReqBody"/>
      </w:pPr>
      <w:r>
        <w:t>教师为本人所教教学班的学生录入成绩，可暂时留空并在之后补录。学生只能查看自己的成绩。</w:t>
      </w:r>
    </w:p>
    <w:p>
      <w:pPr>
        <w:pStyle w:val="ReqH1"/>
      </w:pPr>
      <w:r>
        <w:t>5 非功能需求</w:t>
      </w:r>
    </w:p>
    <w:tbl>
      <w:tblPr>
        <w:tblStyle w:val="a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304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252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2665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检查方法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权限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学生只操作本人课表和成绩；教师只录入本人授课班级成绩。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用不同角色登录，检查越权操作是否被拒绝。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运行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系统能够正常启动，主要操作可以完成。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依次执行登录、选课、关闭选课、录入及查看成绩。</w:t>
            </w:r>
          </w:p>
        </w:tc>
      </w:tr>
    </w:tbl>
    <w:p>
      <w:pPr>
        <w:spacing w:after="0"/>
      </w:pPr>
    </w:p>
    <w:p>
      <w:pPr>
        <w:pStyle w:val="ReqH1"/>
      </w:pPr>
      <w:r>
        <w:t>6 数据要求</w:t>
      </w:r>
    </w:p>
    <w:p>
      <w:pPr>
        <w:pStyle w:val="ReqH2"/>
      </w:pPr>
      <w:r>
        <w:t>6.1 主要数据对象</w:t>
      </w:r>
    </w:p>
    <w:tbl>
      <w:tblPr>
        <w:tblStyle w:val="a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587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3969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关键内容</w:t>
            </w:r>
          </w:p>
        </w:tc>
        <w:tc>
          <w:tcPr>
            <w:tcW w:type="dxa" w:w="2665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关系或约束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用户与角色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账号、密码、学生/教师/教务员角色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账号信息通过数据导入提供。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学生、教师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编号、姓名等基本信息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基本资料通过数据导入提供。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课程、教学班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课程名称、先修课、学期、星期和上课时间、教师、人数上限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课程信息可查询；教学班人数不超过 10 人。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课表与选课记录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学生、学期、首选/备选、选课状态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用于生成个人课表和统计剩余名额。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成绩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学生、教学班、成绩等级</w:t>
            </w:r>
          </w:p>
        </w:tc>
        <w:tc>
          <w:tcPr>
            <w:tcW w:type="dxa" w:w="2665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由该教学班授课教师录入。</w:t>
            </w:r>
          </w:p>
        </w:tc>
      </w:tr>
    </w:tbl>
    <w:p>
      <w:pPr>
        <w:spacing w:after="0"/>
      </w:pPr>
    </w:p>
    <w:p>
      <w:pPr>
        <w:pStyle w:val="ReqH2"/>
      </w:pPr>
      <w:r>
        <w:t>6.2 课程资料</w:t>
      </w:r>
    </w:p>
    <w:p>
      <w:pPr>
        <w:pStyle w:val="ReqBody"/>
        <w:spacing w:after="60"/>
        <w:ind w:left="397" w:hanging="283"/>
      </w:pPr>
      <w:r>
        <w:t>• 课程信息通过数据导入提供。学生和教师可以查询课程，但不能在业务页面修改课程资料。</w:t>
      </w:r>
    </w:p>
    <w:p>
      <w:pPr>
        <w:pStyle w:val="ReqH1"/>
      </w:pPr>
      <w:r>
        <w:t>7 验收场景</w:t>
      </w:r>
    </w:p>
    <w:tbl>
      <w:tblPr>
        <w:tblStyle w:val="a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 w:val="true"/>
        </w:trPr>
        <w:tc>
          <w:tcPr>
            <w:tcW w:type="dxa" w:w="964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7257"/>
            <w:vAlign w:val="center"/>
            <w:shd w:fill="EAEAEA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场景与预期结果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三种角色使用各自账号登录，不能操作其他角色或其他用户的数据。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学生和教师能查看课程信息，不能在业务页面修改课程资料。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输入课程名称或教师后，课程列表显示对应的教学班。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课程列表显示剩余名额；选课成功后名额减少，退课后名额恢复。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教师选择教学班成功；授课时间冲突时得到提示。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学生提交 4 个首选和 2 个备选教学班，在选课期内可加课或退课。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课程满额、时间冲突或先修课不满足时，提交失败并说明原因。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微软雅黑" w:hAnsi="微软雅黑" w:eastAsia="微软雅黑"/>
                <w:sz w:val="18"/>
              </w:rPr>
              <w:t>学生课表按星期和上课时间显示，与已选教学班一致。</w:t>
            </w:r>
          </w:p>
        </w:tc>
      </w:tr>
      <w:tr>
        <w:trPr>
          <w:cantSplit/>
        </w:trPr>
        <w:tc>
          <w:tcPr>
            <w:tcW w:type="dxa" w:w="415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sz w:val="18"/>
              </w:rPr>
              <w:t>关闭选课后，无教师或不足 3 人的教学班取消；有合适备选时完成补位。</w:t>
            </w:r>
          </w:p>
        </w:tc>
      </w:tr>
      <w:tr>
        <w:trPr>
          <w:cantSplit/>
        </w:trPr>
        <w:tc>
          <w:tcPr>
            <w:tcW w:type="dxa" w:w="415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sz w:val="18"/>
              </w:rPr>
              <w:t>教师能录入本人教学班成绩，不能修改其他教师的成绩。</w:t>
            </w:r>
          </w:p>
        </w:tc>
      </w:tr>
      <w:tr>
        <w:trPr>
          <w:cantSplit/>
        </w:trPr>
        <w:tc>
          <w:tcPr>
            <w:tcW w:type="dxa" w:w="415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4153"/>
          </w:tcPr>
          <w:p>
            <w:r>
              <w:rPr>
                <w:rFonts w:ascii="微软雅黑" w:hAnsi="微软雅黑" w:eastAsia="微软雅黑"/>
                <w:sz w:val="18"/>
              </w:rPr>
              <w:t>学生能查看自己的成绩，不能查看他人的成绩。</w:t>
            </w:r>
          </w:p>
        </w:tc>
      </w:tr>
    </w:tbl>
    <w:p>
      <w:pPr>
        <w:spacing w:after="0"/>
      </w:pPr>
    </w:p>
    <w:p>
      <w:pPr>
        <w:pStyle w:val="ReqH1"/>
      </w:pPr>
      <w:r>
        <w:t>8 业务规则补充</w:t>
      </w:r>
    </w:p>
    <w:p>
      <w:pPr>
        <w:pStyle w:val="ReqBody"/>
        <w:spacing w:after="60"/>
        <w:ind w:left="397" w:hanging="283"/>
      </w:pPr>
      <w:r>
        <w:t>1. 关闭选课时，先取消无教师或人数不足的教学班，再从仍可开设的教学班中按顺序选择备选课程。</w:t>
      </w:r>
    </w:p>
    <w:p>
      <w:pPr>
        <w:pStyle w:val="ReqBody"/>
        <w:spacing w:after="60"/>
        <w:ind w:left="397" w:hanging="283"/>
      </w:pPr>
      <w:r>
        <w:t>2. 系统按设定的起止时间开放选课；选课关闭后，学生不能再调整课表。</w:t>
      </w:r>
    </w:p>
    <w:p>
      <w:pPr>
        <w:pStyle w:val="ReqH1"/>
      </w:pPr>
      <w:r>
        <w:t>9 需求追踪与文档使用</w:t>
      </w:r>
    </w:p>
    <w:p>
      <w:pPr>
        <w:pStyle w:val="ReqBody"/>
      </w:pPr>
      <w:r>
        <w:t>需求、设计和测试应保持一致。业务规则发生变化时，同步更新相关文档和测试用例。</w:t>
      </w:r>
    </w:p>
    <w:sectPr w:rsidR="00043023" w:rsidRPr="003746F8" w:rsidSect="00835063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0205" w14:textId="77777777" w:rsidR="00B14534" w:rsidRDefault="00B14534" w:rsidP="00835063">
      <w:r>
        <w:separator/>
      </w:r>
    </w:p>
  </w:endnote>
  <w:endnote w:type="continuationSeparator" w:id="0">
    <w:p w14:paraId="200129E6" w14:textId="77777777" w:rsidR="00B14534" w:rsidRDefault="00B14534" w:rsidP="00835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E64D" w14:textId="0C72637B" w:rsidR="00835063" w:rsidRDefault="00835063">
    <w:pPr>
      <w:pStyle w:val="a5"/>
      <w:jc w:val="center"/>
    </w:pPr>
  </w:p>
  <w:p w14:paraId="1B80B76F" w14:textId="77777777" w:rsidR="00835063" w:rsidRDefault="0083506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276E" w14:textId="20D4C657" w:rsidR="00835063" w:rsidRDefault="00835063">
    <w:pPr>
      <w:pStyle w:val="a5"/>
      <w:jc w:val="center"/>
    </w:pPr>
  </w:p>
  <w:p w14:paraId="10627497" w14:textId="77777777" w:rsidR="00835063" w:rsidRDefault="008350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DC21" w14:textId="77777777" w:rsidR="00B14534" w:rsidRDefault="00B14534" w:rsidP="00835063">
      <w:r>
        <w:separator/>
      </w:r>
    </w:p>
  </w:footnote>
  <w:footnote w:type="continuationSeparator" w:id="0">
    <w:p w14:paraId="7F4BEF5F" w14:textId="77777777" w:rsidR="00B14534" w:rsidRDefault="00B14534" w:rsidP="00835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23"/>
    <w:rsid w:val="00012A1D"/>
    <w:rsid w:val="00043023"/>
    <w:rsid w:val="000D2421"/>
    <w:rsid w:val="0011408F"/>
    <w:rsid w:val="00140A04"/>
    <w:rsid w:val="00146304"/>
    <w:rsid w:val="001871B7"/>
    <w:rsid w:val="001A1F6D"/>
    <w:rsid w:val="001B78DA"/>
    <w:rsid w:val="001D446C"/>
    <w:rsid w:val="001E0858"/>
    <w:rsid w:val="001E5F05"/>
    <w:rsid w:val="002461F1"/>
    <w:rsid w:val="00284A25"/>
    <w:rsid w:val="0029203E"/>
    <w:rsid w:val="002B0D76"/>
    <w:rsid w:val="002D6BD7"/>
    <w:rsid w:val="003740E4"/>
    <w:rsid w:val="003746F8"/>
    <w:rsid w:val="00402A5E"/>
    <w:rsid w:val="004B5026"/>
    <w:rsid w:val="004B6B5B"/>
    <w:rsid w:val="005418F2"/>
    <w:rsid w:val="00547BBC"/>
    <w:rsid w:val="00580359"/>
    <w:rsid w:val="00590B38"/>
    <w:rsid w:val="005A360C"/>
    <w:rsid w:val="005D5B22"/>
    <w:rsid w:val="00610D61"/>
    <w:rsid w:val="006A13C7"/>
    <w:rsid w:val="006A68B1"/>
    <w:rsid w:val="007B7A77"/>
    <w:rsid w:val="00835063"/>
    <w:rsid w:val="00861CA6"/>
    <w:rsid w:val="00865322"/>
    <w:rsid w:val="008C2ADE"/>
    <w:rsid w:val="008D118A"/>
    <w:rsid w:val="008F4F02"/>
    <w:rsid w:val="008F5CA8"/>
    <w:rsid w:val="00974B9B"/>
    <w:rsid w:val="00985F29"/>
    <w:rsid w:val="009A3799"/>
    <w:rsid w:val="009C4210"/>
    <w:rsid w:val="009F1238"/>
    <w:rsid w:val="00A542D4"/>
    <w:rsid w:val="00AE104A"/>
    <w:rsid w:val="00B0197E"/>
    <w:rsid w:val="00B14534"/>
    <w:rsid w:val="00B1628A"/>
    <w:rsid w:val="00B503D5"/>
    <w:rsid w:val="00B73BF0"/>
    <w:rsid w:val="00B82262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A159A"/>
    <w:rsid w:val="00DC582F"/>
    <w:rsid w:val="00DC628F"/>
    <w:rsid w:val="00E01490"/>
    <w:rsid w:val="00E263DE"/>
    <w:rsid w:val="00E3597E"/>
    <w:rsid w:val="00E6011B"/>
    <w:rsid w:val="00E75872"/>
    <w:rsid w:val="00EF09A5"/>
    <w:rsid w:val="00F44FEB"/>
    <w:rsid w:val="00F663D7"/>
    <w:rsid w:val="00FB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E67D1"/>
  <w15:chartTrackingRefBased/>
  <w15:docId w15:val="{C07ECE6B-5648-474C-A352-3E95813E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C9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3DE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350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50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50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5063"/>
    <w:rPr>
      <w:sz w:val="18"/>
      <w:szCs w:val="18"/>
    </w:rPr>
  </w:style>
  <w:style w:type="table" w:styleId="a7">
    <w:name w:val="Table Grid"/>
    <w:basedOn w:val="a1"/>
    <w:uiPriority w:val="39"/>
    <w:rsid w:val="00E3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qBody">
    <w:name w:val="Req Body"/>
    <w:pPr>
      <w:spacing w:line="324" w:lineRule="auto" w:after="120"/>
    </w:pPr>
    <w:rPr>
      <w:rFonts w:ascii="微软雅黑" w:hAnsi="微软雅黑" w:eastAsia="微软雅黑"/>
      <w:b w:val="0"/>
      <w:color w:val="141414"/>
      <w:sz w:val="21"/>
    </w:rPr>
  </w:style>
  <w:style w:type="paragraph" w:customStyle="1" w:styleId="ReqTitle">
    <w:name w:val="Req Title"/>
    <w:pPr>
      <w:keepNext/>
      <w:spacing w:before="160" w:after="100"/>
    </w:pPr>
    <w:rPr>
      <w:rFonts w:ascii="微软雅黑" w:hAnsi="微软雅黑" w:eastAsia="微软雅黑"/>
      <w:b/>
      <w:color w:val="141414"/>
      <w:sz w:val="32"/>
    </w:rPr>
  </w:style>
  <w:style w:type="paragraph" w:customStyle="1" w:styleId="ReqH1">
    <w:name w:val="Req H1"/>
    <w:pPr>
      <w:keepNext/>
      <w:spacing w:before="240" w:after="100"/>
    </w:pPr>
    <w:rPr>
      <w:rFonts w:ascii="微软雅黑" w:hAnsi="微软雅黑" w:eastAsia="微软雅黑"/>
      <w:b/>
      <w:color w:val="141414"/>
      <w:sz w:val="28"/>
    </w:rPr>
  </w:style>
  <w:style w:type="paragraph" w:customStyle="1" w:styleId="ReqH2">
    <w:name w:val="Req H2"/>
    <w:pPr>
      <w:keepNext/>
      <w:spacing w:before="160" w:after="100"/>
    </w:pPr>
    <w:rPr>
      <w:rFonts w:ascii="微软雅黑" w:hAnsi="微软雅黑" w:eastAsia="微软雅黑"/>
      <w:b/>
      <w:color w:val="141414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Dali</dc:creator>
  <cp:keywords/>
  <dc:description/>
  <cp:lastModifiedBy>jlu</cp:lastModifiedBy>
  <cp:revision>3</cp:revision>
  <dcterms:created xsi:type="dcterms:W3CDTF">2026-09-08T00:24:00Z</dcterms:created>
  <dcterms:modified xsi:type="dcterms:W3CDTF">2026-09-08T00:24:00Z</dcterms:modified>
</cp:coreProperties>
</file>