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0"/>
      </w:pPr>
    </w:p>
    <w:p>
      <w:pPr>
        <w:pStyle w:val="Kicker"/>
        <w:jc w:val="center"/>
      </w:pPr>
      <w:r>
        <w:rPr>
          <w:rFonts w:ascii="Calibri" w:hAnsi="Calibri"/>
        </w:rPr>
        <w:t>FIELD GUIDE  /  PROJECT RETROSPECTIVE</w:t>
      </w:r>
    </w:p>
    <w:p>
      <w:pPr>
        <w:pStyle w:val="Title"/>
        <w:jc w:val="center"/>
      </w:pPr>
      <w:r>
        <w:rPr>
          <w:rFonts w:ascii="Calibri" w:hAnsi="Calibri"/>
        </w:rPr>
        <w:t>Designing Through Revision</w:t>
      </w:r>
    </w:p>
    <w:p>
      <w:pPr>
        <w:pStyle w:val="Subtitle"/>
        <w:jc w:val="center"/>
      </w:pPr>
      <w:r>
        <w:rPr>
          <w:rFonts w:ascii="Calibri" w:hAnsi="Calibri"/>
        </w:rPr>
        <w:t>Successful web design practices from a real professional portfolio rebuild</w:t>
      </w:r>
    </w:p>
    <w:p>
      <w:pPr>
        <w:spacing w:before="160" w:after="160"/>
        <w:widowControl/>
        <w:pBdr>
          <w:bottom w:val="single" w:sz="18" w:space="1" w:color="C95F35"/>
        </w:pBdr>
      </w:pPr>
    </w:p>
    <w:p>
      <w:pPr>
        <w:pStyle w:val="Lead"/>
        <w:jc w:val="center"/>
      </w:pPr>
      <w:r>
        <w:rPr>
          <w:rFonts w:ascii="Calibri" w:hAnsi="Calibri"/>
        </w:rPr>
        <w:t>A candid record of what went wrong, why it went wrong, and how repeated live review turned a substantial redesign into a coherent, usable site.</w:t>
      </w:r>
    </w:p>
    <w:p>
      <w:pPr>
        <w:widowControl/>
        <w:spacing w:before="1440"/>
        <w:jc w:val="center"/>
      </w:pPr>
      <w:r>
        <w:rPr>
          <w:rFonts w:ascii="Calibri" w:hAnsi="Calibri"/>
          <w:b/>
          <w:color w:val="536168"/>
          <w:sz w:val="20"/>
        </w:rPr>
        <w:t>JASON WEBER PROFESSIONAL PORTFOLIO</w:t>
        <w:br/>
        <w:t>AUGUST 2026</w:t>
      </w:r>
    </w:p>
    <w:p>
      <w:pPr>
        <w:widowControl/>
        <w:jc w:val="center"/>
      </w:pPr>
      <w:r>
        <w:rPr>
          <w:rFonts w:ascii="Calibri" w:hAnsi="Calibri"/>
          <w:i/>
          <w:color w:val="536168"/>
          <w:sz w:val="19"/>
        </w:rPr>
        <w:t>Evidence base: repository history, production deployments, and the live review decisions that drove the final interface.</w:t>
      </w:r>
    </w:p>
    <w:p>
      <w:pPr>
        <w:widowControl/>
      </w:pPr>
      <w:r>
        <w:rPr>
          <w:rFonts w:ascii="Calibri" w:hAnsi="Calibri"/>
        </w:rPr>
        <w:br w:type="page"/>
      </w:r>
    </w:p>
    <w:p>
      <w:pPr>
        <w:pStyle w:val="Heading1"/>
      </w:pPr>
      <w:r>
        <w:rPr>
          <w:rFonts w:ascii="Calibri" w:hAnsi="Calibri"/>
        </w:rPr>
        <w:t>Executive reflection</w:t>
      </w:r>
    </w:p>
    <w:p>
      <w:pPr>
        <w:pStyle w:val="Lead"/>
      </w:pPr>
      <w:r>
        <w:rPr>
          <w:rFonts w:ascii="Calibri" w:hAnsi="Calibri"/>
        </w:rPr>
        <w:t>The strongest lesson from this portfolio rebuild was not that one color, layout, or component was universally correct. It was that every structural change altered the design problem. Section order changed visual rhythm. Condensing content changed spacing. A technically secure form still failed when its security state was invisible. A successful deployment still looked broken while an asset had not propagated.</w:t>
      </w:r>
    </w:p>
    <w:p>
      <w:pPr>
        <w:spacing w:before="120" w:after="200" w:line="288" w:lineRule="auto"/>
        <w:ind w:left="173" w:right="115"/>
        <w:shd w:fill="E8F0F2" w:val="clear"/>
        <w:widowControl/>
        <w:pBdr>
          <w:left w:val="single" w:sz="22" w:space="10" w:color="C95F35"/>
        </w:pBdr>
      </w:pPr>
      <w:r>
        <w:rPr>
          <w:rFonts w:ascii="Calibri" w:hAnsi="Calibri"/>
          <w:b/>
          <w:color w:val="9F4424"/>
          <w:sz w:val="19"/>
        </w:rPr>
        <w:t xml:space="preserve">CORE LESSON  </w:t>
      </w:r>
      <w:r>
        <w:rPr>
          <w:rFonts w:ascii="Calibri" w:hAnsi="Calibri"/>
          <w:color w:val="1B272D"/>
          <w:sz w:val="21"/>
        </w:rPr>
        <w:t>Treat design as a connected system. When content, order, state, or infrastructure changes, re-evaluate the surrounding interface instead of assuming the earlier design still fits.</w:t>
      </w:r>
    </w:p>
    <w:p>
      <w:pPr>
        <w:widowControl/>
      </w:pPr>
      <w:r>
        <w:rPr>
          <w:rFonts w:ascii="Calibri" w:hAnsi="Calibri"/>
        </w:rPr>
        <w:t>This document is therefore a reflection on actual decisions made during the August 2026 rebuild of the Jason Weber professional portfolio. It uses the repository’s commit sequence and the user’s live feedback as the record. The mistakes below were not hypothetical anti-patterns; they appeared in working versions of the site and had to be corrected. Several came from my own early implementation choices, especially when I preserved a design decision after the surrounding content had changed.</w:t>
      </w:r>
    </w:p>
    <w:p>
      <w:pPr>
        <w:pStyle w:val="Heading1"/>
      </w:pPr>
      <w:r>
        <w:rPr>
          <w:rFonts w:ascii="Calibri" w:hAnsi="Calibri"/>
        </w:rPr>
        <w:t>Project context</w:t>
      </w:r>
    </w:p>
    <w:p>
      <w:pPr>
        <w:widowControl/>
        <w:numPr>
          <w:ilvl w:val="0"/>
          <w:numId w:val="10"/>
        </w:numPr>
        <w:spacing w:after="80" w:line="300" w:lineRule="auto"/>
      </w:pPr>
      <w:r>
        <w:rPr>
          <w:rFonts w:ascii="Calibri" w:hAnsi="Calibri"/>
          <w:b/>
          <w:color w:val="1B272D"/>
        </w:rPr>
        <w:t>Starting point:</w:t>
      </w:r>
      <w:r>
        <w:rPr>
          <w:rFonts w:ascii="Calibri" w:hAnsi="Calibri"/>
        </w:rPr>
        <w:t xml:space="preserve"> a first-draft Svelte portfolio that no longer matched the site’s professional purpose.</w:t>
      </w:r>
    </w:p>
    <w:p>
      <w:pPr>
        <w:widowControl/>
        <w:numPr>
          <w:ilvl w:val="0"/>
          <w:numId w:val="10"/>
        </w:numPr>
        <w:spacing w:after="80" w:line="300" w:lineRule="auto"/>
      </w:pPr>
      <w:r>
        <w:rPr>
          <w:rFonts w:ascii="Calibri" w:hAnsi="Calibri"/>
          <w:b/>
          <w:color w:val="1B272D"/>
        </w:rPr>
        <w:t>Goal:</w:t>
      </w:r>
      <w:r>
        <w:rPr>
          <w:rFonts w:ascii="Calibri" w:hAnsi="Calibri"/>
        </w:rPr>
        <w:t xml:space="preserve"> a credible professional site that combined software work, operations experience, education, and a distinct but restrained personality.</w:t>
      </w:r>
    </w:p>
    <w:p>
      <w:pPr>
        <w:widowControl/>
        <w:numPr>
          <w:ilvl w:val="0"/>
          <w:numId w:val="10"/>
        </w:numPr>
        <w:spacing w:after="80" w:line="300" w:lineRule="auto"/>
      </w:pPr>
      <w:r>
        <w:rPr>
          <w:rFonts w:ascii="Calibri" w:hAnsi="Calibri"/>
          <w:b/>
          <w:color w:val="1B272D"/>
        </w:rPr>
        <w:t>Method:</w:t>
      </w:r>
      <w:r>
        <w:rPr>
          <w:rFonts w:ascii="Calibri" w:hAnsi="Calibri"/>
        </w:rPr>
        <w:t xml:space="preserve"> rebuild, deploy, inspect live, collect specific reactions, revise, and repeat.</w:t>
      </w:r>
    </w:p>
    <w:p>
      <w:pPr>
        <w:widowControl/>
        <w:numPr>
          <w:ilvl w:val="0"/>
          <w:numId w:val="10"/>
        </w:numPr>
        <w:spacing w:after="80" w:line="300" w:lineRule="auto"/>
      </w:pPr>
      <w:r>
        <w:rPr>
          <w:rFonts w:ascii="Calibri" w:hAnsi="Calibri"/>
          <w:b/>
          <w:color w:val="1B272D"/>
        </w:rPr>
        <w:t>Evidence:</w:t>
      </w:r>
      <w:r>
        <w:rPr>
          <w:rFonts w:ascii="Calibri" w:hAnsi="Calibri"/>
        </w:rPr>
        <w:t xml:space="preserve"> nine focused change sets from the full rebuild through content, inquiry, layout, hierarchy, and color corrections.</w:t>
      </w:r>
    </w:p>
    <w:p>
      <w:pPr>
        <w:pStyle w:val="Heading2"/>
      </w:pPr>
      <w:r>
        <w:rPr>
          <w:rFonts w:ascii="Calibri" w:hAnsi="Calibri"/>
        </w:rPr>
        <w:t>The real iteration sequence</w:t>
      </w:r>
    </w:p>
    <w:p>
      <w:pPr>
        <w:widowControl/>
        <w:numPr>
          <w:ilvl w:val="0"/>
          <w:numId w:val="11"/>
        </w:numPr>
        <w:spacing w:after="80" w:line="300" w:lineRule="auto"/>
      </w:pPr>
      <w:r>
        <w:rPr>
          <w:rFonts w:ascii="Calibri" w:hAnsi="Calibri"/>
        </w:rPr>
        <w:t>Rebuilt the professional portfolio around clearer positioning and stronger selected-work presentation.</w:t>
      </w:r>
    </w:p>
    <w:p>
      <w:pPr>
        <w:widowControl/>
        <w:numPr>
          <w:ilvl w:val="0"/>
          <w:numId w:val="11"/>
        </w:numPr>
        <w:spacing w:after="80" w:line="300" w:lineRule="auto"/>
      </w:pPr>
      <w:r>
        <w:rPr>
          <w:rFonts w:ascii="Calibri" w:hAnsi="Calibri"/>
        </w:rPr>
        <w:t>Refined experience, credentials, project copy, portrait choice, and contact presentation.</w:t>
      </w:r>
    </w:p>
    <w:p>
      <w:pPr>
        <w:widowControl/>
        <w:numPr>
          <w:ilvl w:val="0"/>
          <w:numId w:val="11"/>
        </w:numPr>
        <w:spacing w:after="80" w:line="300" w:lineRule="auto"/>
      </w:pPr>
      <w:r>
        <w:rPr>
          <w:rFonts w:ascii="Calibri" w:hAnsi="Calibri"/>
        </w:rPr>
        <w:t>Replaced draft-email behavior with a protected server-submitted inquiry flow.</w:t>
      </w:r>
    </w:p>
    <w:p>
      <w:pPr>
        <w:widowControl/>
        <w:numPr>
          <w:ilvl w:val="0"/>
          <w:numId w:val="11"/>
        </w:numPr>
        <w:spacing w:after="80" w:line="300" w:lineRule="auto"/>
      </w:pPr>
      <w:r>
        <w:rPr>
          <w:rFonts w:ascii="Calibri" w:hAnsi="Calibri"/>
        </w:rPr>
        <w:t>Reordered major sections and repaired contact-area overflow.</w:t>
      </w:r>
    </w:p>
    <w:p>
      <w:pPr>
        <w:widowControl/>
        <w:numPr>
          <w:ilvl w:val="0"/>
          <w:numId w:val="11"/>
        </w:numPr>
        <w:spacing w:after="80" w:line="300" w:lineRule="auto"/>
      </w:pPr>
      <w:r>
        <w:rPr>
          <w:rFonts w:ascii="Calibri" w:hAnsi="Calibri"/>
        </w:rPr>
        <w:t>Condensed repeated copy and made security state explicit.</w:t>
      </w:r>
    </w:p>
    <w:p>
      <w:pPr>
        <w:widowControl/>
        <w:numPr>
          <w:ilvl w:val="0"/>
          <w:numId w:val="11"/>
        </w:numPr>
        <w:spacing w:after="80" w:line="300" w:lineRule="auto"/>
      </w:pPr>
      <w:r>
        <w:rPr>
          <w:rFonts w:ascii="Calibri" w:hAnsi="Calibri"/>
        </w:rPr>
        <w:t>Combined outcomes and education; made success replace the form for the visit.</w:t>
      </w:r>
    </w:p>
    <w:p>
      <w:pPr>
        <w:widowControl/>
        <w:numPr>
          <w:ilvl w:val="0"/>
          <w:numId w:val="11"/>
        </w:numPr>
        <w:spacing w:after="80" w:line="300" w:lineRule="auto"/>
      </w:pPr>
      <w:r>
        <w:rPr>
          <w:rFonts w:ascii="Calibri" w:hAnsi="Calibri"/>
        </w:rPr>
        <w:t>Moved working style near the hero and strengthened credential hierarchy.</w:t>
      </w:r>
    </w:p>
    <w:p>
      <w:pPr>
        <w:widowControl/>
        <w:numPr>
          <w:ilvl w:val="0"/>
          <w:numId w:val="11"/>
        </w:numPr>
        <w:spacing w:after="80" w:line="300" w:lineRule="auto"/>
      </w:pPr>
      <w:r>
        <w:rPr>
          <w:rFonts w:ascii="Calibri" w:hAnsi="Calibri"/>
        </w:rPr>
        <w:t>Rebalanced section colors after the content order had stabilized.</w:t>
      </w:r>
    </w:p>
    <w:p>
      <w:pPr>
        <w:widowControl/>
      </w:pPr>
      <w:r>
        <w:rPr>
          <w:rFonts w:ascii="Calibri" w:hAnsi="Calibri"/>
        </w:rPr>
        <w:br w:type="page"/>
      </w:r>
    </w:p>
    <w:p>
      <w:pPr>
        <w:pStyle w:val="Heading1"/>
      </w:pPr>
      <w:r>
        <w:rPr>
          <w:rFonts w:ascii="Calibri" w:hAnsi="Calibri"/>
        </w:rPr>
        <w:t>Content and hierarchy</w:t>
      </w:r>
    </w:p>
    <w:p>
      <w:pPr>
        <w:pStyle w:val="Heading2"/>
        <w:pageBreakBefore w:val="0"/>
      </w:pPr>
      <w:r>
        <w:rPr>
          <w:rFonts w:ascii="Calibri" w:hAnsi="Calibri"/>
        </w:rPr>
        <w:t>1. Choose the information architecture before polishing decoration</w:t>
      </w:r>
    </w:p>
    <w:p>
      <w:pPr>
        <w:pStyle w:val="CaseLabel"/>
      </w:pPr>
      <w:r>
        <w:rPr>
          <w:rFonts w:ascii="Calibri" w:hAnsi="Calibri"/>
        </w:rPr>
        <w:t>MISTAKE</w:t>
      </w:r>
    </w:p>
    <w:p>
      <w:pPr>
        <w:keepLines/>
        <w:widowControl/>
      </w:pPr>
      <w:r>
        <w:rPr>
          <w:rFonts w:ascii="Calibri" w:hAnsi="Calibri"/>
        </w:rPr>
        <w:t>Early work risked refining the existing site even though the site’s purpose was changing from a generic project page into a professional portfolio. Later, major sections were repeatedly moved: selected work rose near the top, and the working-style section eventually moved directly below the hero.</w:t>
      </w:r>
    </w:p>
    <w:p>
      <w:pPr>
        <w:pStyle w:val="CaseLabel"/>
      </w:pPr>
      <w:r>
        <w:rPr>
          <w:rFonts w:ascii="Calibri" w:hAnsi="Calibri"/>
        </w:rPr>
        <w:t>WHY IT WAS A MISTAKE</w:t>
      </w:r>
    </w:p>
    <w:p>
      <w:pPr>
        <w:keepLines/>
        <w:widowControl/>
      </w:pPr>
      <w:r>
        <w:rPr>
          <w:rFonts w:ascii="Calibri" w:hAnsi="Calibri"/>
        </w:rPr>
        <w:t>A polished component cannot repair a weak reading order. When the visitor’s primary question is “What has this person made?”, burying selected work forces the reader through biography before evidence. When working style is an important differentiator, placing it too late makes it feel like an afterthought.</w:t>
      </w:r>
    </w:p>
    <w:p>
      <w:pPr>
        <w:pStyle w:val="CaseLabel"/>
      </w:pPr>
      <w:r>
        <w:rPr>
          <w:rFonts w:ascii="Calibri" w:hAnsi="Calibri"/>
        </w:rPr>
        <w:t>HOW IT WAS FIXED</w:t>
      </w:r>
    </w:p>
    <w:p>
      <w:pPr>
        <w:keepLines/>
        <w:widowControl/>
      </w:pPr>
      <w:r>
        <w:rPr>
          <w:rFonts w:ascii="Calibri" w:hAnsi="Calibri"/>
        </w:rPr>
        <w:t>The site was rebuilt around the professional narrative first, then reordered as the purpose became clearer: hero, how I work, selected work, experience, education and outcomes, contact. Navigation anchors were updated with the page so labels and destinations stayed synchronized.</w:t>
      </w:r>
    </w:p>
    <w:p>
      <w:pPr>
        <w:pStyle w:val="CaseLabel"/>
      </w:pPr>
      <w:r>
        <w:rPr>
          <w:rFonts w:ascii="Calibri" w:hAnsi="Calibri"/>
        </w:rPr>
        <w:t>SUCCESSFUL PRACTICE</w:t>
      </w:r>
    </w:p>
    <w:p>
      <w:pPr>
        <w:keepLines/>
        <w:widowControl/>
      </w:pPr>
      <w:r>
        <w:rPr>
          <w:rFonts w:ascii="Calibri" w:hAnsi="Calibri"/>
        </w:rPr>
        <w:t>Write down the visitor’s likely questions in order. Let section order answer those questions before investing in section-specific styling.</w:t>
      </w:r>
    </w:p>
    <w:p>
      <w:pPr>
        <w:pStyle w:val="Heading2"/>
        <w:pageBreakBefore w:val="0"/>
      </w:pPr>
      <w:r>
        <w:rPr>
          <w:rFonts w:ascii="Calibri" w:hAnsi="Calibri"/>
        </w:rPr>
        <w:t>2. Give every section one distinct job</w:t>
      </w:r>
    </w:p>
    <w:p>
      <w:pPr>
        <w:pStyle w:val="CaseLabel"/>
      </w:pPr>
      <w:r>
        <w:rPr>
          <w:rFonts w:ascii="Calibri" w:hAnsi="Calibri"/>
        </w:rPr>
        <w:t>MISTAKE</w:t>
      </w:r>
    </w:p>
    <w:p>
      <w:pPr>
        <w:keepLines/>
        <w:widowControl/>
      </w:pPr>
      <w:r>
        <w:rPr>
          <w:rFonts w:ascii="Calibri" w:hAnsi="Calibri"/>
        </w:rPr>
        <w:t>The same “active data set” idea appeared in both experience and outcomes. “How I Work” and “Beyond the Resume” were initially “merged” by placing their ideas together, which reduced headings but did not reduce the reading burden.</w:t>
      </w:r>
    </w:p>
    <w:p>
      <w:pPr>
        <w:pStyle w:val="CaseLabel"/>
      </w:pPr>
      <w:r>
        <w:rPr>
          <w:rFonts w:ascii="Calibri" w:hAnsi="Calibri"/>
        </w:rPr>
        <w:t>WHY IT WAS A MISTAKE</w:t>
      </w:r>
    </w:p>
    <w:p>
      <w:pPr>
        <w:keepLines/>
        <w:widowControl/>
      </w:pPr>
      <w:r>
        <w:rPr>
          <w:rFonts w:ascii="Calibri" w:hAnsi="Calibri"/>
        </w:rPr>
        <w:t>Repeated evidence makes a page feel longer without making it more persuasive. It also blurs section boundaries: experience should explain scope and responsibility, while outcomes should show results. Combining two sections without editing is only relocation, not condensation.</w:t>
      </w:r>
    </w:p>
    <w:p>
      <w:pPr>
        <w:pStyle w:val="CaseLabel"/>
      </w:pPr>
      <w:r>
        <w:rPr>
          <w:rFonts w:ascii="Calibri" w:hAnsi="Calibri"/>
        </w:rPr>
        <w:t>HOW IT WAS FIXED</w:t>
      </w:r>
    </w:p>
    <w:p>
      <w:pPr>
        <w:keepLines/>
        <w:widowControl/>
      </w:pPr>
      <w:r>
        <w:rPr>
          <w:rFonts w:ascii="Calibri" w:hAnsi="Calibri"/>
        </w:rPr>
        <w:t>The repeated data-set language was removed from one section. Role descriptions kept scope and action; outcomes kept measurable or concrete effects. The two personal sections became one compact narrative plus three principles, at less than half their combined length.</w:t>
      </w:r>
    </w:p>
    <w:p>
      <w:pPr>
        <w:pStyle w:val="CaseLabel"/>
      </w:pPr>
      <w:r>
        <w:rPr>
          <w:rFonts w:ascii="Calibri" w:hAnsi="Calibri"/>
        </w:rPr>
        <w:t>SUCCESSFUL PRACTICE</w:t>
      </w:r>
    </w:p>
    <w:p>
      <w:pPr>
        <w:keepLines/>
        <w:widowControl/>
      </w:pPr>
      <w:r>
        <w:rPr>
          <w:rFonts w:ascii="Calibri" w:hAnsi="Calibri"/>
        </w:rPr>
        <w:t>Assign each section a sentence-level purpose. When two sections make the same claim, decide which one owns it and delete or transform the duplicate.</w:t>
      </w:r>
    </w:p>
    <w:p>
      <w:pPr>
        <w:pStyle w:val="Heading2"/>
        <w:pageBreakBefore w:val="0"/>
      </w:pPr>
      <w:r>
        <w:rPr>
          <w:rFonts w:ascii="Calibri" w:hAnsi="Calibri"/>
        </w:rPr>
        <w:t>3. Edit for consistency as well as accuracy</w:t>
      </w:r>
    </w:p>
    <w:p>
      <w:pPr>
        <w:pStyle w:val="CaseLabel"/>
      </w:pPr>
      <w:r>
        <w:rPr>
          <w:rFonts w:ascii="Calibri" w:hAnsi="Calibri"/>
        </w:rPr>
        <w:t>MISTAKE</w:t>
      </w:r>
    </w:p>
    <w:p>
      <w:pPr>
        <w:keepLines/>
        <w:widowControl/>
      </w:pPr>
      <w:r>
        <w:rPr>
          <w:rFonts w:ascii="Calibri" w:hAnsi="Calibri"/>
        </w:rPr>
        <w:t>Job descriptions mixed tenses and stylistic patterns. Some current work read as completed history; some former roles used present-tense action. Headings and descriptions also varied in density.</w:t>
      </w:r>
    </w:p>
    <w:p>
      <w:pPr>
        <w:pStyle w:val="CaseLabel"/>
      </w:pPr>
      <w:r>
        <w:rPr>
          <w:rFonts w:ascii="Calibri" w:hAnsi="Calibri"/>
        </w:rPr>
        <w:t>WHY IT WAS A MISTAKE</w:t>
      </w:r>
    </w:p>
    <w:p>
      <w:pPr>
        <w:keepLines/>
        <w:widowControl/>
      </w:pPr>
      <w:r>
        <w:rPr>
          <w:rFonts w:ascii="Calibri" w:hAnsi="Calibri"/>
        </w:rPr>
        <w:t>Inconsistent tense creates subtle uncertainty about what is current. Inconsistent formatting makes different roles appear to carry different levels of importance even when that difference was not intended.</w:t>
      </w:r>
    </w:p>
    <w:p>
      <w:pPr>
        <w:pStyle w:val="CaseLabel"/>
      </w:pPr>
      <w:r>
        <w:rPr>
          <w:rFonts w:ascii="Calibri" w:hAnsi="Calibri"/>
        </w:rPr>
        <w:t>HOW IT WAS FIXED</w:t>
      </w:r>
    </w:p>
    <w:p>
      <w:pPr>
        <w:keepLines/>
        <w:widowControl/>
      </w:pPr>
      <w:r>
        <w:rPr>
          <w:rFonts w:ascii="Calibri" w:hAnsi="Calibri"/>
        </w:rPr>
        <w:t>Current responsibilities were written in present tense and previous roles in past tense. Role entries were aligned around a shared structure: title and dates, concise scope, then comparable evidence.</w:t>
      </w:r>
    </w:p>
    <w:p>
      <w:pPr>
        <w:pStyle w:val="CaseLabel"/>
      </w:pPr>
      <w:r>
        <w:rPr>
          <w:rFonts w:ascii="Calibri" w:hAnsi="Calibri"/>
        </w:rPr>
        <w:t>SUCCESSFUL PRACTICE</w:t>
      </w:r>
    </w:p>
    <w:p>
      <w:pPr>
        <w:keepLines/>
        <w:widowControl/>
      </w:pPr>
      <w:r>
        <w:rPr>
          <w:rFonts w:ascii="Calibri" w:hAnsi="Calibri"/>
        </w:rPr>
        <w:t>Create a micro-style guide for repeated content before final copyediting: tense, date format, description length, punctuation, and evidence type.</w:t>
      </w:r>
    </w:p>
    <w:p>
      <w:pPr>
        <w:widowControl/>
      </w:pPr>
      <w:r>
        <w:rPr>
          <w:rFonts w:ascii="Calibri" w:hAnsi="Calibri"/>
        </w:rPr>
        <w:br w:type="page"/>
      </w:r>
    </w:p>
    <w:p>
      <w:pPr>
        <w:pStyle w:val="Heading1"/>
      </w:pPr>
      <w:r>
        <w:rPr>
          <w:rFonts w:ascii="Calibri" w:hAnsi="Calibri"/>
        </w:rPr>
        <w:t>Visual system and responsive layout</w:t>
      </w:r>
    </w:p>
    <w:p>
      <w:pPr>
        <w:pStyle w:val="Heading2"/>
        <w:pageBreakBefore w:val="0"/>
      </w:pPr>
      <w:r>
        <w:rPr>
          <w:rFonts w:ascii="Calibri" w:hAnsi="Calibri"/>
        </w:rPr>
        <w:t>4. Re-evaluate color rhythm after every structural reorder</w:t>
      </w:r>
    </w:p>
    <w:p>
      <w:pPr>
        <w:pStyle w:val="CaseLabel"/>
      </w:pPr>
      <w:r>
        <w:rPr>
          <w:rFonts w:ascii="Calibri" w:hAnsi="Calibri"/>
        </w:rPr>
        <w:t>MISTAKE</w:t>
      </w:r>
    </w:p>
    <w:p>
      <w:pPr>
        <w:keepLines/>
        <w:widowControl/>
      </w:pPr>
      <w:r>
        <w:rPr>
          <w:rFonts w:ascii="Calibri" w:hAnsi="Calibri"/>
        </w:rPr>
        <w:t>The original section colors were designed for an earlier sequence. After sections moved, the page began with two dark areas and then ran through several light areas, creating a visually lopsided rhythm.</w:t>
      </w:r>
    </w:p>
    <w:p>
      <w:pPr>
        <w:pStyle w:val="CaseLabel"/>
      </w:pPr>
      <w:r>
        <w:rPr>
          <w:rFonts w:ascii="Calibri" w:hAnsi="Calibri"/>
        </w:rPr>
        <w:t>WHY IT WAS A MISTAKE</w:t>
      </w:r>
    </w:p>
    <w:p>
      <w:pPr>
        <w:keepLines/>
        <w:widowControl/>
      </w:pPr>
      <w:r>
        <w:rPr>
          <w:rFonts w:ascii="Calibri" w:hAnsi="Calibri"/>
        </w:rPr>
        <w:t>Color on a long page is navigational, not merely decorative. Consecutive sections with similar visual weight can merge into one block; too many abrupt changes can feel arbitrary. Reordering content invalidated the old alternation pattern.</w:t>
      </w:r>
    </w:p>
    <w:p>
      <w:pPr>
        <w:pStyle w:val="CaseLabel"/>
      </w:pPr>
      <w:r>
        <w:rPr>
          <w:rFonts w:ascii="Calibri" w:hAnsi="Calibri"/>
        </w:rPr>
        <w:t>HOW IT WAS FIXED</w:t>
      </w:r>
    </w:p>
    <w:p>
      <w:pPr>
        <w:keepLines/>
        <w:widowControl/>
      </w:pPr>
      <w:r>
        <w:rPr>
          <w:rFonts w:ascii="Calibri" w:hAnsi="Calibri"/>
        </w:rPr>
        <w:t>Once the section sequence stabilized, the backgrounds were deliberately rebalanced into a readable progression: charcoal hero, pale blue-gray working style, warm paper selected work, charcoal experience, warm sand credentials and outcomes, then a rust contact finish.</w:t>
      </w:r>
    </w:p>
    <w:p>
      <w:pPr>
        <w:pStyle w:val="CaseLabel"/>
      </w:pPr>
      <w:r>
        <w:rPr>
          <w:rFonts w:ascii="Calibri" w:hAnsi="Calibri"/>
        </w:rPr>
        <w:t>SUCCESSFUL PRACTICE</w:t>
      </w:r>
    </w:p>
    <w:p>
      <w:pPr>
        <w:keepLines/>
        <w:widowControl/>
      </w:pPr>
      <w:r>
        <w:rPr>
          <w:rFonts w:ascii="Calibri" w:hAnsi="Calibri"/>
        </w:rPr>
        <w:t>Treat section color as part of information architecture. Review the full-page sequence after reordering, using a zoomed-out view as well as individual sections.</w:t>
      </w:r>
    </w:p>
    <w:p>
      <w:pPr>
        <w:pStyle w:val="Heading2"/>
        <w:pageBreakBefore w:val="0"/>
      </w:pPr>
      <w:r>
        <w:rPr>
          <w:rFonts w:ascii="Calibri" w:hAnsi="Calibri"/>
        </w:rPr>
        <w:t>5. Use emphasis to clarify hierarchy, not to fill space</w:t>
      </w:r>
    </w:p>
    <w:p>
      <w:pPr>
        <w:pStyle w:val="CaseLabel"/>
      </w:pPr>
      <w:r>
        <w:rPr>
          <w:rFonts w:ascii="Calibri" w:hAnsi="Calibri"/>
        </w:rPr>
        <w:t>MISTAKE</w:t>
      </w:r>
    </w:p>
    <w:p>
      <w:pPr>
        <w:keepLines/>
        <w:widowControl/>
      </w:pPr>
      <w:r>
        <w:rPr>
          <w:rFonts w:ascii="Calibri" w:hAnsi="Calibri"/>
        </w:rPr>
        <w:t>An orange accomplishment banner looked weak because it occupied attention without carrying enough distinctive information. In the hero, the labels “operator, builder, translator” competed with the more memorable line “Curious by nature, practical by training.” Later, the combined Education and Outcomes area preserved content but initially gave too much visual weight to its subtext.</w:t>
      </w:r>
    </w:p>
    <w:p>
      <w:pPr>
        <w:pStyle w:val="CaseLabel"/>
      </w:pPr>
      <w:r>
        <w:rPr>
          <w:rFonts w:ascii="Calibri" w:hAnsi="Calibri"/>
        </w:rPr>
        <w:t>WHY IT WAS A MISTAKE</w:t>
      </w:r>
    </w:p>
    <w:p>
      <w:pPr>
        <w:keepLines/>
        <w:widowControl/>
      </w:pPr>
      <w:r>
        <w:rPr>
          <w:rFonts w:ascii="Calibri" w:hAnsi="Calibri"/>
        </w:rPr>
        <w:t>A loud color cannot make weak content stronger. Multiple slogans divide attention. Large secondary copy can flatten hierarchy by competing with the heading instead of supporting it.</w:t>
      </w:r>
    </w:p>
    <w:p>
      <w:pPr>
        <w:pStyle w:val="CaseLabel"/>
      </w:pPr>
      <w:r>
        <w:rPr>
          <w:rFonts w:ascii="Calibri" w:hAnsi="Calibri"/>
        </w:rPr>
        <w:t>HOW IT WAS FIXED</w:t>
      </w:r>
    </w:p>
    <w:p>
      <w:pPr>
        <w:keepLines/>
        <w:widowControl/>
      </w:pPr>
      <w:r>
        <w:rPr>
          <w:rFonts w:ascii="Calibri" w:hAnsi="Calibri"/>
        </w:rPr>
        <w:t>The weak banner was removed rather than decorated further. The generic role labels were removed, the stronger personality line took their visual position, and the Education and Outcomes heading gained prominence while “What I’ve learned” became quieter support text.</w:t>
      </w:r>
    </w:p>
    <w:p>
      <w:pPr>
        <w:pStyle w:val="CaseLabel"/>
      </w:pPr>
      <w:r>
        <w:rPr>
          <w:rFonts w:ascii="Calibri" w:hAnsi="Calibri"/>
        </w:rPr>
        <w:t>SUCCESSFUL PRACTICE</w:t>
      </w:r>
    </w:p>
    <w:p>
      <w:pPr>
        <w:keepLines/>
        <w:widowControl/>
      </w:pPr>
      <w:r>
        <w:rPr>
          <w:rFonts w:ascii="Calibri" w:hAnsi="Calibri"/>
        </w:rPr>
        <w:t>When a highlighted element feels weak, test whether the content deserves emphasis before increasing contrast, size, or ornament.</w:t>
      </w:r>
    </w:p>
    <w:p>
      <w:pPr>
        <w:pStyle w:val="Heading2"/>
        <w:pageBreakBefore w:val="0"/>
      </w:pPr>
      <w:r>
        <w:rPr>
          <w:rFonts w:ascii="Calibri" w:hAnsi="Calibri"/>
        </w:rPr>
        <w:t>6. Test full-bleed styling at the page edges</w:t>
      </w:r>
    </w:p>
    <w:p>
      <w:pPr>
        <w:pStyle w:val="CaseLabel"/>
      </w:pPr>
      <w:r>
        <w:rPr>
          <w:rFonts w:ascii="Calibri" w:hAnsi="Calibri"/>
        </w:rPr>
        <w:t>MISTAKE</w:t>
      </w:r>
    </w:p>
    <w:p>
      <w:pPr>
        <w:keepLines/>
        <w:widowControl/>
      </w:pPr>
      <w:r>
        <w:rPr>
          <w:rFonts w:ascii="Calibri" w:hAnsi="Calibri"/>
        </w:rPr>
        <w:t>The redesigned contact section was cut off at the edges, and decorative backgrounds created page-wide horizontal overflow after the section reorder.</w:t>
      </w:r>
    </w:p>
    <w:p>
      <w:pPr>
        <w:pStyle w:val="CaseLabel"/>
      </w:pPr>
      <w:r>
        <w:rPr>
          <w:rFonts w:ascii="Calibri" w:hAnsi="Calibri"/>
        </w:rPr>
        <w:t>WHY IT WAS A MISTAKE</w:t>
      </w:r>
    </w:p>
    <w:p>
      <w:pPr>
        <w:keepLines/>
        <w:widowControl/>
      </w:pPr>
      <w:r>
        <w:rPr>
          <w:rFonts w:ascii="Calibri" w:hAnsi="Calibri"/>
        </w:rPr>
        <w:t>Full-bleed pseudo-elements and wide grids can escape their intended container. The defect may be small on desktop but become obvious on narrow screens, where even a few overflow pixels create lateral scrolling or clipped content.</w:t>
      </w:r>
    </w:p>
    <w:p>
      <w:pPr>
        <w:pStyle w:val="CaseLabel"/>
      </w:pPr>
      <w:r>
        <w:rPr>
          <w:rFonts w:ascii="Calibri" w:hAnsi="Calibri"/>
        </w:rPr>
        <w:t>HOW IT WAS FIXED</w:t>
      </w:r>
    </w:p>
    <w:p>
      <w:pPr>
        <w:keepLines/>
        <w:widowControl/>
      </w:pPr>
      <w:r>
        <w:rPr>
          <w:rFonts w:ascii="Calibri" w:hAnsi="Calibri"/>
        </w:rPr>
        <w:t>The section geometry was corrected, decorative layers were constrained, and page-wide overflow was prevented with deliberate clipping. The contact content was brought back inside the same usable width as the rest of the interface.</w:t>
      </w:r>
    </w:p>
    <w:p>
      <w:pPr>
        <w:pStyle w:val="CaseLabel"/>
      </w:pPr>
      <w:r>
        <w:rPr>
          <w:rFonts w:ascii="Calibri" w:hAnsi="Calibri"/>
        </w:rPr>
        <w:t>SUCCESSFUL PRACTICE</w:t>
      </w:r>
    </w:p>
    <w:p>
      <w:pPr>
        <w:keepLines/>
        <w:widowControl/>
      </w:pPr>
      <w:r>
        <w:rPr>
          <w:rFonts w:ascii="Calibri" w:hAnsi="Calibri"/>
        </w:rPr>
        <w:t>Inspect the page at narrow and wide widths after any full-bleed or decorative change. Check the document width, not only whether the target component looks correct in isolation.</w:t>
      </w:r>
    </w:p>
    <w:p>
      <w:pPr>
        <w:widowControl/>
      </w:pPr>
      <w:r>
        <w:rPr>
          <w:rFonts w:ascii="Calibri" w:hAnsi="Calibri"/>
        </w:rPr>
        <w:br w:type="page"/>
      </w:r>
    </w:p>
    <w:p>
      <w:pPr>
        <w:pStyle w:val="Heading1"/>
      </w:pPr>
      <w:r>
        <w:rPr>
          <w:rFonts w:ascii="Calibri" w:hAnsi="Calibri"/>
        </w:rPr>
        <w:t>Interaction design: the inquiry form</w:t>
      </w:r>
    </w:p>
    <w:p>
      <w:pPr>
        <w:pStyle w:val="Lead"/>
      </w:pPr>
      <w:r>
        <w:rPr>
          <w:rFonts w:ascii="Calibri" w:hAnsi="Calibri"/>
        </w:rPr>
        <w:t>The inquiry form produced the clearest evidence that technical correctness and usable interaction are separate requirements. Each failure exposed a different layer: visitor intent, security state, error recovery, success visibility, and production configuration.</w:t>
      </w:r>
    </w:p>
    <w:p>
      <w:pPr>
        <w:pStyle w:val="Heading2"/>
        <w:pageBreakBefore w:val="0"/>
      </w:pPr>
      <w:r>
        <w:rPr>
          <w:rFonts w:ascii="Calibri" w:hAnsi="Calibri"/>
        </w:rPr>
        <w:t>7. Design the whole interaction, not just the button</w:t>
      </w:r>
    </w:p>
    <w:p>
      <w:pPr>
        <w:pStyle w:val="CaseLabel"/>
      </w:pPr>
      <w:r>
        <w:rPr>
          <w:rFonts w:ascii="Calibri" w:hAnsi="Calibri"/>
        </w:rPr>
        <w:t>MISTAKE</w:t>
      </w:r>
    </w:p>
    <w:p>
      <w:pPr>
        <w:keepLines/>
        <w:widowControl/>
      </w:pPr>
      <w:r>
        <w:rPr>
          <w:rFonts w:ascii="Calibri" w:hAnsi="Calibri"/>
        </w:rPr>
        <w:t>The contact action originally depended on opening the visitor’s default email application. That failed for visitors without a configured mail client and gave the site no reliable success or error state.</w:t>
      </w:r>
    </w:p>
    <w:p>
      <w:pPr>
        <w:pStyle w:val="CaseLabel"/>
      </w:pPr>
      <w:r>
        <w:rPr>
          <w:rFonts w:ascii="Calibri" w:hAnsi="Calibri"/>
        </w:rPr>
        <w:t>WHY IT WAS A MISTAKE</w:t>
      </w:r>
    </w:p>
    <w:p>
      <w:pPr>
        <w:keepLines/>
        <w:widowControl/>
      </w:pPr>
      <w:r>
        <w:rPr>
          <w:rFonts w:ascii="Calibri" w:hAnsi="Calibri"/>
        </w:rPr>
        <w:t>A mailto action transfers the task to another application. It cannot guarantee that the draft opens, that the visitor understands what happened, or that the site can protect and validate the submission.</w:t>
      </w:r>
    </w:p>
    <w:p>
      <w:pPr>
        <w:pStyle w:val="CaseLabel"/>
      </w:pPr>
      <w:r>
        <w:rPr>
          <w:rFonts w:ascii="Calibri" w:hAnsi="Calibri"/>
        </w:rPr>
        <w:t>HOW IT WAS FIXED</w:t>
      </w:r>
    </w:p>
    <w:p>
      <w:pPr>
        <w:keepLines/>
        <w:widowControl/>
      </w:pPr>
      <w:r>
        <w:rPr>
          <w:rFonts w:ascii="Calibri" w:hAnsi="Calibri"/>
        </w:rPr>
        <w:t>The contact area became a real server-submitted form with fixed sender and recipient rules, a visitor-controlled Reply-To, server-side email validation, field limits, a honeypot, Turnstile verification, and on-page status messages.</w:t>
      </w:r>
    </w:p>
    <w:p>
      <w:pPr>
        <w:pStyle w:val="CaseLabel"/>
      </w:pPr>
      <w:r>
        <w:rPr>
          <w:rFonts w:ascii="Calibri" w:hAnsi="Calibri"/>
        </w:rPr>
        <w:t>SUCCESSFUL PRACTICE</w:t>
      </w:r>
    </w:p>
    <w:p>
      <w:pPr>
        <w:keepLines/>
        <w:widowControl/>
      </w:pPr>
      <w:r>
        <w:rPr>
          <w:rFonts w:ascii="Calibri" w:hAnsi="Calibri"/>
        </w:rPr>
        <w:t>Choose an interaction pattern that completes the visitor’s goal inside the experience whenever reliability, validation, or feedback matters.</w:t>
      </w:r>
    </w:p>
    <w:p>
      <w:pPr>
        <w:pStyle w:val="Heading2"/>
        <w:pageBreakBefore w:val="0"/>
      </w:pPr>
      <w:r>
        <w:rPr>
          <w:rFonts w:ascii="Calibri" w:hAnsi="Calibri"/>
        </w:rPr>
        <w:t>8. Make required system state visible</w:t>
      </w:r>
    </w:p>
    <w:p>
      <w:pPr>
        <w:pStyle w:val="CaseLabel"/>
      </w:pPr>
      <w:r>
        <w:rPr>
          <w:rFonts w:ascii="Calibri" w:hAnsi="Calibri"/>
        </w:rPr>
        <w:t>MISTAKE</w:t>
      </w:r>
    </w:p>
    <w:p>
      <w:pPr>
        <w:keepLines/>
        <w:widowControl/>
      </w:pPr>
      <w:r>
        <w:rPr>
          <w:rFonts w:ascii="Calibri" w:hAnsi="Calibri"/>
        </w:rPr>
        <w:t>Visitors received “Complete the security check” even though no security check was visible. At another point the submit control was disabled so the live form could not be tested, but the page did not clearly explain the missing state.</w:t>
      </w:r>
    </w:p>
    <w:p>
      <w:pPr>
        <w:pStyle w:val="CaseLabel"/>
      </w:pPr>
      <w:r>
        <w:rPr>
          <w:rFonts w:ascii="Calibri" w:hAnsi="Calibri"/>
        </w:rPr>
        <w:t>WHY IT WAS A MISTAKE</w:t>
      </w:r>
    </w:p>
    <w:p>
      <w:pPr>
        <w:keepLines/>
        <w:widowControl/>
      </w:pPr>
      <w:r>
        <w:rPr>
          <w:rFonts w:ascii="Calibri" w:hAnsi="Calibri"/>
        </w:rPr>
        <w:t>The server correctly required a Turnstile token, but the client did not communicate whether the widget was loading, ready, expired, timed out, or unavailable. Security was enforced but not represented in the interface.</w:t>
      </w:r>
    </w:p>
    <w:p>
      <w:pPr>
        <w:pStyle w:val="CaseLabel"/>
      </w:pPr>
      <w:r>
        <w:rPr>
          <w:rFonts w:ascii="Calibri" w:hAnsi="Calibri"/>
        </w:rPr>
        <w:t>HOW IT WAS FIXED</w:t>
      </w:r>
    </w:p>
    <w:p>
      <w:pPr>
        <w:keepLines/>
        <w:widowControl/>
      </w:pPr>
      <w:r>
        <w:rPr>
          <w:rFonts w:ascii="Calibri" w:hAnsi="Calibri"/>
        </w:rPr>
        <w:t>Turnstile was explicitly rendered in a verification panel with visible loading, ready, error, expired, and timeout messages. The submit path could be tested while the server still rejected unverified requests. Missing runtime configuration produced a clear form-level unavailable message.</w:t>
      </w:r>
    </w:p>
    <w:p>
      <w:pPr>
        <w:pStyle w:val="CaseLabel"/>
      </w:pPr>
      <w:r>
        <w:rPr>
          <w:rFonts w:ascii="Calibri" w:hAnsi="Calibri"/>
        </w:rPr>
        <w:t>SUCCESSFUL PRACTICE</w:t>
      </w:r>
    </w:p>
    <w:p>
      <w:pPr>
        <w:keepLines/>
        <w:widowControl/>
      </w:pPr>
      <w:r>
        <w:rPr>
          <w:rFonts w:ascii="Calibri" w:hAnsi="Calibri"/>
        </w:rPr>
        <w:t>Expose every state that can block progress. If the server requires a condition, the interface should show the condition, its current state, and the visitor’s next action.</w:t>
      </w:r>
    </w:p>
    <w:p>
      <w:pPr>
        <w:pStyle w:val="Heading2"/>
        <w:pageBreakBefore w:val="0"/>
      </w:pPr>
      <w:r>
        <w:rPr>
          <w:rFonts w:ascii="Calibri" w:hAnsi="Calibri"/>
        </w:rPr>
        <w:t>9. Put confirmation where the visitor is already looking</w:t>
      </w:r>
    </w:p>
    <w:p>
      <w:pPr>
        <w:pStyle w:val="CaseLabel"/>
      </w:pPr>
      <w:r>
        <w:rPr>
          <w:rFonts w:ascii="Calibri" w:hAnsi="Calibri"/>
        </w:rPr>
        <w:t>MISTAKE</w:t>
      </w:r>
    </w:p>
    <w:p>
      <w:pPr>
        <w:keepLines/>
        <w:widowControl/>
      </w:pPr>
      <w:r>
        <w:rPr>
          <w:rFonts w:ascii="Calibri" w:hAnsi="Calibri"/>
        </w:rPr>
        <w:t>The inquiry success banner could be missed when the page was not scrolled far enough. It appeared as an additional message while the completed form still occupied most of the visual area. An early revision also invited another inquiry immediately, which diluted the finality of success.</w:t>
      </w:r>
    </w:p>
    <w:p>
      <w:pPr>
        <w:pStyle w:val="CaseLabel"/>
      </w:pPr>
      <w:r>
        <w:rPr>
          <w:rFonts w:ascii="Calibri" w:hAnsi="Calibri"/>
        </w:rPr>
        <w:t>WHY IT WAS A MISTAKE</w:t>
      </w:r>
    </w:p>
    <w:p>
      <w:pPr>
        <w:keepLines/>
        <w:widowControl/>
      </w:pPr>
      <w:r>
        <w:rPr>
          <w:rFonts w:ascii="Calibri" w:hAnsi="Calibri"/>
        </w:rPr>
        <w:t>After submission, the visitor’s attention remains on the form. A confirmation elsewhere competes with a large, now-irrelevant control surface. An immediate “send another” invitation introduces a new choice at the exact moment the task should feel complete.</w:t>
      </w:r>
    </w:p>
    <w:p>
      <w:pPr>
        <w:pStyle w:val="CaseLabel"/>
      </w:pPr>
      <w:r>
        <w:rPr>
          <w:rFonts w:ascii="Calibri" w:hAnsi="Calibri"/>
        </w:rPr>
        <w:t>HOW IT WAS FIXED</w:t>
      </w:r>
    </w:p>
    <w:p>
      <w:pPr>
        <w:keepLines/>
        <w:widowControl/>
      </w:pPr>
      <w:r>
        <w:rPr>
          <w:rFonts w:ascii="Calibri" w:hAnsi="Calibri"/>
        </w:rPr>
        <w:t>For the rest of the page visit, the success state replaced the form in the same location and became visually larger. Reloading the page restores a fresh form, but the confirmation contains no invitation to repeat the action.</w:t>
      </w:r>
    </w:p>
    <w:p>
      <w:pPr>
        <w:pStyle w:val="CaseLabel"/>
      </w:pPr>
      <w:r>
        <w:rPr>
          <w:rFonts w:ascii="Calibri" w:hAnsi="Calibri"/>
        </w:rPr>
        <w:t>SUCCESSFUL PRACTICE</w:t>
      </w:r>
    </w:p>
    <w:p>
      <w:pPr>
        <w:keepLines/>
        <w:widowControl/>
      </w:pPr>
      <w:r>
        <w:rPr>
          <w:rFonts w:ascii="Calibri" w:hAnsi="Calibri"/>
        </w:rPr>
        <w:t>Successful completion should transform the primary task area. Preserve the confirmation long enough to be trusted, then reset only on an intentional new visit or action.</w:t>
      </w:r>
    </w:p>
    <w:p>
      <w:pPr>
        <w:pStyle w:val="Heading2"/>
      </w:pPr>
      <w:r>
        <w:rPr>
          <w:rFonts w:ascii="Calibri" w:hAnsi="Calibri"/>
        </w:rPr>
        <w:t>A reliable state model</w:t>
      </w:r>
    </w:p>
    <w:p>
      <w:pPr>
        <w:widowControl/>
        <w:numPr>
          <w:ilvl w:val="0"/>
          <w:numId w:val="10"/>
        </w:numPr>
        <w:spacing w:after="80" w:line="300" w:lineRule="auto"/>
      </w:pPr>
      <w:r>
        <w:rPr>
          <w:rFonts w:ascii="Calibri" w:hAnsi="Calibri"/>
        </w:rPr>
        <w:t>Ready: fields and verification panel are visible.</w:t>
      </w:r>
    </w:p>
    <w:p>
      <w:pPr>
        <w:widowControl/>
        <w:numPr>
          <w:ilvl w:val="0"/>
          <w:numId w:val="10"/>
        </w:numPr>
        <w:spacing w:after="80" w:line="300" w:lineRule="auto"/>
      </w:pPr>
      <w:r>
        <w:rPr>
          <w:rFonts w:ascii="Calibri" w:hAnsi="Calibri"/>
        </w:rPr>
        <w:t>Verifying: the page explains that the security check is loading or renewing.</w:t>
      </w:r>
    </w:p>
    <w:p>
      <w:pPr>
        <w:widowControl/>
        <w:numPr>
          <w:ilvl w:val="0"/>
          <w:numId w:val="10"/>
        </w:numPr>
        <w:spacing w:after="80" w:line="300" w:lineRule="auto"/>
      </w:pPr>
      <w:r>
        <w:rPr>
          <w:rFonts w:ascii="Calibri" w:hAnsi="Calibri"/>
        </w:rPr>
        <w:t>Sending: the submit action is temporarily unavailable and its label changes.</w:t>
      </w:r>
    </w:p>
    <w:p>
      <w:pPr>
        <w:widowControl/>
        <w:numPr>
          <w:ilvl w:val="0"/>
          <w:numId w:val="10"/>
        </w:numPr>
        <w:spacing w:after="80" w:line="300" w:lineRule="auto"/>
      </w:pPr>
      <w:r>
        <w:rPr>
          <w:rFonts w:ascii="Calibri" w:hAnsi="Calibri"/>
        </w:rPr>
        <w:t>Error: the message appears inside the task area and describes the next action.</w:t>
      </w:r>
    </w:p>
    <w:p>
      <w:pPr>
        <w:widowControl/>
        <w:numPr>
          <w:ilvl w:val="0"/>
          <w:numId w:val="10"/>
        </w:numPr>
        <w:spacing w:after="80" w:line="300" w:lineRule="auto"/>
      </w:pPr>
      <w:r>
        <w:rPr>
          <w:rFonts w:ascii="Calibri" w:hAnsi="Calibri"/>
        </w:rPr>
        <w:t>Success: confirmation replaces the form for the rest of the visit.</w:t>
      </w:r>
    </w:p>
    <w:p>
      <w:pPr>
        <w:widowControl/>
        <w:numPr>
          <w:ilvl w:val="0"/>
          <w:numId w:val="10"/>
        </w:numPr>
        <w:spacing w:after="80" w:line="300" w:lineRule="auto"/>
      </w:pPr>
      <w:r>
        <w:rPr>
          <w:rFonts w:ascii="Calibri" w:hAnsi="Calibri"/>
        </w:rPr>
        <w:t>Reload: a new page visit returns to a clean ready state.</w:t>
      </w:r>
    </w:p>
    <w:p>
      <w:pPr>
        <w:widowControl/>
      </w:pPr>
      <w:r>
        <w:rPr>
          <w:rFonts w:ascii="Calibri" w:hAnsi="Calibri"/>
        </w:rPr>
        <w:br w:type="page"/>
      </w:r>
    </w:p>
    <w:p>
      <w:pPr>
        <w:pStyle w:val="Heading1"/>
      </w:pPr>
      <w:r>
        <w:rPr>
          <w:rFonts w:ascii="Calibri" w:hAnsi="Calibri"/>
        </w:rPr>
        <w:t>Production and testing practice</w:t>
      </w:r>
    </w:p>
    <w:p>
      <w:pPr>
        <w:pStyle w:val="Heading2"/>
        <w:pageBreakBefore w:val="0"/>
      </w:pPr>
      <w:r>
        <w:rPr>
          <w:rFonts w:ascii="Calibri" w:hAnsi="Calibri"/>
        </w:rPr>
        <w:t>10. Verify runtime configuration, not only source code</w:t>
      </w:r>
    </w:p>
    <w:p>
      <w:pPr>
        <w:pStyle w:val="CaseLabel"/>
      </w:pPr>
      <w:r>
        <w:rPr>
          <w:rFonts w:ascii="Calibri" w:hAnsi="Calibri"/>
        </w:rPr>
        <w:t>MISTAKE</w:t>
      </w:r>
    </w:p>
    <w:p>
      <w:pPr>
        <w:keepLines/>
        <w:widowControl/>
      </w:pPr>
      <w:r>
        <w:rPr>
          <w:rFonts w:ascii="Calibri" w:hAnsi="Calibri"/>
        </w:rPr>
        <w:t>A live submission returned “Inquiry service is temporarily unavailable” even though the form implementation existed and had been merged. The failure came from deployment-time bindings and account configuration rather than the component code.</w:t>
      </w:r>
    </w:p>
    <w:p>
      <w:pPr>
        <w:pStyle w:val="CaseLabel"/>
      </w:pPr>
      <w:r>
        <w:rPr>
          <w:rFonts w:ascii="Calibri" w:hAnsi="Calibri"/>
        </w:rPr>
        <w:t>WHY IT WAS A MISTAKE</w:t>
      </w:r>
    </w:p>
    <w:p>
      <w:pPr>
        <w:keepLines/>
        <w:widowControl/>
      </w:pPr>
      <w:r>
        <w:rPr>
          <w:rFonts w:ascii="Calibri" w:hAnsi="Calibri"/>
        </w:rPr>
        <w:t>A server feature is incomplete until its environment variables, secrets, domain authentication, and production route are available in the deployed environment. Code review cannot prove those conditions.</w:t>
      </w:r>
    </w:p>
    <w:p>
      <w:pPr>
        <w:pStyle w:val="CaseLabel"/>
      </w:pPr>
      <w:r>
        <w:rPr>
          <w:rFonts w:ascii="Calibri" w:hAnsi="Calibri"/>
        </w:rPr>
        <w:t>HOW IT WAS FIXED</w:t>
      </w:r>
    </w:p>
    <w:p>
      <w:pPr>
        <w:keepLines/>
        <w:widowControl/>
      </w:pPr>
      <w:r>
        <w:rPr>
          <w:rFonts w:ascii="Calibri" w:hAnsi="Calibri"/>
        </w:rPr>
        <w:t>The account ID, API token, Turnstile keys, and domain-authenticated sending setup were checked as production dependencies. Errors were separated into user-safe messages while server logs identified the missing binding or upstream failure.</w:t>
      </w:r>
    </w:p>
    <w:p>
      <w:pPr>
        <w:pStyle w:val="CaseLabel"/>
      </w:pPr>
      <w:r>
        <w:rPr>
          <w:rFonts w:ascii="Calibri" w:hAnsi="Calibri"/>
        </w:rPr>
        <w:t>SUCCESSFUL PRACTICE</w:t>
      </w:r>
    </w:p>
    <w:p>
      <w:pPr>
        <w:keepLines/>
        <w:widowControl/>
      </w:pPr>
      <w:r>
        <w:rPr>
          <w:rFonts w:ascii="Calibri" w:hAnsi="Calibri"/>
        </w:rPr>
        <w:t>Define a deployment checklist for every external dependency, and test the real production path with a real submission after deployment.</w:t>
      </w:r>
    </w:p>
    <w:p>
      <w:pPr>
        <w:pStyle w:val="Heading2"/>
        <w:pageBreakBefore w:val="0"/>
      </w:pPr>
      <w:r>
        <w:rPr>
          <w:rFonts w:ascii="Calibri" w:hAnsi="Calibri"/>
        </w:rPr>
        <w:t>11. Treat deployment success and page readiness as different states</w:t>
      </w:r>
    </w:p>
    <w:p>
      <w:pPr>
        <w:pStyle w:val="CaseLabel"/>
      </w:pPr>
      <w:r>
        <w:rPr>
          <w:rFonts w:ascii="Calibri" w:hAnsi="Calibri"/>
        </w:rPr>
        <w:t>MISTAKE</w:t>
      </w:r>
    </w:p>
    <w:p>
      <w:pPr>
        <w:keepLines/>
        <w:widowControl/>
      </w:pPr>
      <w:r>
        <w:rPr>
          <w:rFonts w:ascii="Calibri" w:hAnsi="Calibri"/>
        </w:rPr>
        <w:t>After a successful Cloudflare deployment, the HTML briefly referenced a newly hashed stylesheet before that asset was consistently available. The result could appear unstyled even though the deployment action reported success.</w:t>
      </w:r>
    </w:p>
    <w:p>
      <w:pPr>
        <w:pStyle w:val="CaseLabel"/>
      </w:pPr>
      <w:r>
        <w:rPr>
          <w:rFonts w:ascii="Calibri" w:hAnsi="Calibri"/>
        </w:rPr>
        <w:t>WHY IT WAS A MISTAKE</w:t>
      </w:r>
    </w:p>
    <w:p>
      <w:pPr>
        <w:keepLines/>
        <w:widowControl/>
      </w:pPr>
      <w:r>
        <w:rPr>
          <w:rFonts w:ascii="Calibri" w:hAnsi="Calibri"/>
        </w:rPr>
        <w:t>The deployment system’s terminal status describes the release operation, not necessarily immediate availability of every edge-cached asset at every hostname.</w:t>
      </w:r>
    </w:p>
    <w:p>
      <w:pPr>
        <w:pStyle w:val="CaseLabel"/>
      </w:pPr>
      <w:r>
        <w:rPr>
          <w:rFonts w:ascii="Calibri" w:hAnsi="Calibri"/>
        </w:rPr>
        <w:t>HOW IT WAS FIXED</w:t>
      </w:r>
    </w:p>
    <w:p>
      <w:pPr>
        <w:keepLines/>
        <w:widowControl/>
      </w:pPr>
      <w:r>
        <w:rPr>
          <w:rFonts w:ascii="Calibri" w:hAnsi="Calibri"/>
        </w:rPr>
        <w:t>The final verification checked the live custom-domain HTML, the exact CSS asset URL and status, and the rendered/computed styles after propagation instead of stopping at the deployment result.</w:t>
      </w:r>
    </w:p>
    <w:p>
      <w:pPr>
        <w:pStyle w:val="CaseLabel"/>
      </w:pPr>
      <w:r>
        <w:rPr>
          <w:rFonts w:ascii="Calibri" w:hAnsi="Calibri"/>
        </w:rPr>
        <w:t>SUCCESSFUL PRACTICE</w:t>
      </w:r>
    </w:p>
    <w:p>
      <w:pPr>
        <w:keepLines/>
        <w:widowControl/>
      </w:pPr>
      <w:r>
        <w:rPr>
          <w:rFonts w:ascii="Calibri" w:hAnsi="Calibri"/>
        </w:rPr>
        <w:t>Verify what the visitor receives: document, linked assets, runtime behavior, and visual result. Do not use the CI or deployment badge as a proxy for the whole experience.</w:t>
      </w:r>
    </w:p>
    <w:p>
      <w:pPr>
        <w:pStyle w:val="Heading2"/>
        <w:pageBreakBefore w:val="0"/>
      </w:pPr>
      <w:r>
        <w:rPr>
          <w:rFonts w:ascii="Calibri" w:hAnsi="Calibri"/>
        </w:rPr>
        <w:t>12. Observe the same environment the user sees</w:t>
      </w:r>
    </w:p>
    <w:p>
      <w:pPr>
        <w:pStyle w:val="CaseLabel"/>
      </w:pPr>
      <w:r>
        <w:rPr>
          <w:rFonts w:ascii="Calibri" w:hAnsi="Calibri"/>
        </w:rPr>
        <w:t>MISTAKE</w:t>
      </w:r>
    </w:p>
    <w:p>
      <w:pPr>
        <w:keepLines/>
        <w:widowControl/>
      </w:pPr>
      <w:r>
        <w:rPr>
          <w:rFonts w:ascii="Calibri" w:hAnsi="Calibri"/>
        </w:rPr>
        <w:t>Browser cleanup initially reported success while the user still saw roughly ten site tabs. The cleanup had inspected the wrong browser surface.</w:t>
      </w:r>
    </w:p>
    <w:p>
      <w:pPr>
        <w:pStyle w:val="CaseLabel"/>
      </w:pPr>
      <w:r>
        <w:rPr>
          <w:rFonts w:ascii="Calibri" w:hAnsi="Calibri"/>
        </w:rPr>
        <w:t>WHY IT WAS A MISTAKE</w:t>
      </w:r>
    </w:p>
    <w:p>
      <w:pPr>
        <w:keepLines/>
        <w:widowControl/>
      </w:pPr>
      <w:r>
        <w:rPr>
          <w:rFonts w:ascii="Calibri" w:hAnsi="Calibri"/>
        </w:rPr>
        <w:t>Instrumentation can be technically correct but scoped to an automation context that differs from the user-facing application. A claim based on the wrong surface is still wrong from the user’s perspective.</w:t>
      </w:r>
    </w:p>
    <w:p>
      <w:pPr>
        <w:pStyle w:val="CaseLabel"/>
      </w:pPr>
      <w:r>
        <w:rPr>
          <w:rFonts w:ascii="Calibri" w:hAnsi="Calibri"/>
        </w:rPr>
        <w:t>HOW IT WAS FIXED</w:t>
      </w:r>
    </w:p>
    <w:p>
      <w:pPr>
        <w:keepLines/>
        <w:widowControl/>
      </w:pPr>
      <w:r>
        <w:rPr>
          <w:rFonts w:ascii="Calibri" w:hAnsi="Calibri"/>
        </w:rPr>
        <w:t>The visible user tabs were enumerated directly, only job-site tabs were closed, and unrelated tabs such as the Turnstile dashboard were preserved.</w:t>
      </w:r>
    </w:p>
    <w:p>
      <w:pPr>
        <w:pStyle w:val="CaseLabel"/>
      </w:pPr>
      <w:r>
        <w:rPr>
          <w:rFonts w:ascii="Calibri" w:hAnsi="Calibri"/>
        </w:rPr>
        <w:t>SUCCESSFUL PRACTICE</w:t>
      </w:r>
    </w:p>
    <w:p>
      <w:pPr>
        <w:keepLines/>
        <w:widowControl/>
      </w:pPr>
      <w:r>
        <w:rPr>
          <w:rFonts w:ascii="Calibri" w:hAnsi="Calibri"/>
        </w:rPr>
        <w:t>For UI testing and operational cleanup, verify the user-visible system. Name the surface, viewport, hostname, and state you actually inspected.</w:t>
      </w:r>
    </w:p>
    <w:p>
      <w:pPr>
        <w:widowControl/>
      </w:pPr>
      <w:r>
        <w:rPr>
          <w:rFonts w:ascii="Calibri" w:hAnsi="Calibri"/>
        </w:rPr>
        <w:br w:type="page"/>
      </w:r>
    </w:p>
    <w:p>
      <w:pPr>
        <w:pStyle w:val="Heading1"/>
      </w:pPr>
      <w:r>
        <w:rPr>
          <w:rFonts w:ascii="Calibri" w:hAnsi="Calibri"/>
        </w:rPr>
        <w:t>A reusable web-design workflow</w:t>
      </w:r>
    </w:p>
    <w:p>
      <w:pPr>
        <w:pStyle w:val="Lead"/>
      </w:pPr>
      <w:r>
        <w:rPr>
          <w:rFonts w:ascii="Calibri" w:hAnsi="Calibri"/>
        </w:rPr>
        <w:t>The following workflow is the distilled version of what ultimately worked on this project. It is deliberately iterative: each pass answers a different class of question.</w:t>
      </w:r>
    </w:p>
    <w:p>
      <w:pPr>
        <w:widowControl/>
        <w:numPr>
          <w:ilvl w:val="0"/>
          <w:numId w:val="11"/>
        </w:numPr>
        <w:spacing w:after="80" w:line="300" w:lineRule="auto"/>
      </w:pPr>
      <w:r>
        <w:rPr>
          <w:rFonts w:ascii="Calibri" w:hAnsi="Calibri"/>
          <w:b/>
          <w:color w:val="1B272D"/>
        </w:rPr>
        <w:t xml:space="preserve">Define the job. </w:t>
      </w:r>
      <w:r>
        <w:rPr>
          <w:rFonts w:ascii="Calibri" w:hAnsi="Calibri"/>
        </w:rPr>
        <w:t>Write one sentence describing what the site must make a visitor understand or do.</w:t>
      </w:r>
    </w:p>
    <w:p>
      <w:pPr>
        <w:widowControl/>
        <w:numPr>
          <w:ilvl w:val="0"/>
          <w:numId w:val="11"/>
        </w:numPr>
        <w:spacing w:after="80" w:line="300" w:lineRule="auto"/>
      </w:pPr>
      <w:r>
        <w:rPr>
          <w:rFonts w:ascii="Calibri" w:hAnsi="Calibri"/>
          <w:b/>
          <w:color w:val="1B272D"/>
        </w:rPr>
        <w:t xml:space="preserve">Order the evidence. </w:t>
      </w:r>
      <w:r>
        <w:rPr>
          <w:rFonts w:ascii="Calibri" w:hAnsi="Calibri"/>
        </w:rPr>
        <w:t>Arrange sections around visitor questions before styling individual blocks.</w:t>
      </w:r>
    </w:p>
    <w:p>
      <w:pPr>
        <w:widowControl/>
        <w:numPr>
          <w:ilvl w:val="0"/>
          <w:numId w:val="11"/>
        </w:numPr>
        <w:spacing w:after="80" w:line="300" w:lineRule="auto"/>
      </w:pPr>
      <w:r>
        <w:rPr>
          <w:rFonts w:ascii="Calibri" w:hAnsi="Calibri"/>
          <w:b/>
          <w:color w:val="1B272D"/>
        </w:rPr>
        <w:t xml:space="preserve">Assign section ownership. </w:t>
      </w:r>
      <w:r>
        <w:rPr>
          <w:rFonts w:ascii="Calibri" w:hAnsi="Calibri"/>
        </w:rPr>
        <w:t>Give each section one claim; remove or transform repeated evidence.</w:t>
      </w:r>
    </w:p>
    <w:p>
      <w:pPr>
        <w:widowControl/>
        <w:numPr>
          <w:ilvl w:val="0"/>
          <w:numId w:val="11"/>
        </w:numPr>
        <w:spacing w:after="80" w:line="300" w:lineRule="auto"/>
      </w:pPr>
      <w:r>
        <w:rPr>
          <w:rFonts w:ascii="Calibri" w:hAnsi="Calibri"/>
          <w:b/>
          <w:color w:val="1B272D"/>
        </w:rPr>
        <w:t xml:space="preserve">Set the visual rhythm. </w:t>
      </w:r>
      <w:r>
        <w:rPr>
          <w:rFonts w:ascii="Calibri" w:hAnsi="Calibri"/>
        </w:rPr>
        <w:t>Review background, density, and emphasis across the whole page after the content order stabilizes.</w:t>
      </w:r>
    </w:p>
    <w:p>
      <w:pPr>
        <w:widowControl/>
        <w:numPr>
          <w:ilvl w:val="0"/>
          <w:numId w:val="11"/>
        </w:numPr>
        <w:spacing w:after="80" w:line="300" w:lineRule="auto"/>
      </w:pPr>
      <w:r>
        <w:rPr>
          <w:rFonts w:ascii="Calibri" w:hAnsi="Calibri"/>
          <w:b/>
          <w:color w:val="1B272D"/>
        </w:rPr>
        <w:t xml:space="preserve">Model interaction states. </w:t>
      </w:r>
      <w:r>
        <w:rPr>
          <w:rFonts w:ascii="Calibri" w:hAnsi="Calibri"/>
        </w:rPr>
        <w:t>List ready, loading, blocked, error, success, expired, and reset states before implementing the control.</w:t>
      </w:r>
    </w:p>
    <w:p>
      <w:pPr>
        <w:widowControl/>
        <w:numPr>
          <w:ilvl w:val="0"/>
          <w:numId w:val="11"/>
        </w:numPr>
        <w:spacing w:after="80" w:line="300" w:lineRule="auto"/>
      </w:pPr>
      <w:r>
        <w:rPr>
          <w:rFonts w:ascii="Calibri" w:hAnsi="Calibri"/>
          <w:b/>
          <w:color w:val="1B272D"/>
        </w:rPr>
        <w:t xml:space="preserve">Protect on the server. </w:t>
      </w:r>
      <w:r>
        <w:rPr>
          <w:rFonts w:ascii="Calibri" w:hAnsi="Calibri"/>
        </w:rPr>
        <w:t>Keep validation and anti-bot enforcement authoritative even when the client communicates state.</w:t>
      </w:r>
    </w:p>
    <w:p>
      <w:pPr>
        <w:widowControl/>
        <w:numPr>
          <w:ilvl w:val="0"/>
          <w:numId w:val="11"/>
        </w:numPr>
        <w:spacing w:after="80" w:line="300" w:lineRule="auto"/>
      </w:pPr>
      <w:r>
        <w:rPr>
          <w:rFonts w:ascii="Calibri" w:hAnsi="Calibri"/>
          <w:b/>
          <w:color w:val="1B272D"/>
        </w:rPr>
        <w:t xml:space="preserve">Test responsive boundaries. </w:t>
      </w:r>
      <w:r>
        <w:rPr>
          <w:rFonts w:ascii="Calibri" w:hAnsi="Calibri"/>
        </w:rPr>
        <w:t>Inspect narrow and wide viewports for overflow, clipping, tap targets, and full-bleed geometry.</w:t>
      </w:r>
    </w:p>
    <w:p>
      <w:pPr>
        <w:widowControl/>
        <w:numPr>
          <w:ilvl w:val="0"/>
          <w:numId w:val="11"/>
        </w:numPr>
        <w:spacing w:after="80" w:line="300" w:lineRule="auto"/>
      </w:pPr>
      <w:r>
        <w:rPr>
          <w:rFonts w:ascii="Calibri" w:hAnsi="Calibri"/>
          <w:b/>
          <w:color w:val="1B272D"/>
        </w:rPr>
        <w:t xml:space="preserve">Deploy and verify production. </w:t>
      </w:r>
      <w:r>
        <w:rPr>
          <w:rFonts w:ascii="Calibri" w:hAnsi="Calibri"/>
        </w:rPr>
        <w:t>Check the real hostname, linked assets, runtime bindings, and end-to-end behavior.</w:t>
      </w:r>
    </w:p>
    <w:p>
      <w:pPr>
        <w:widowControl/>
        <w:numPr>
          <w:ilvl w:val="0"/>
          <w:numId w:val="11"/>
        </w:numPr>
        <w:spacing w:after="80" w:line="300" w:lineRule="auto"/>
      </w:pPr>
      <w:r>
        <w:rPr>
          <w:rFonts w:ascii="Calibri" w:hAnsi="Calibri"/>
          <w:b/>
          <w:color w:val="1B272D"/>
        </w:rPr>
        <w:t xml:space="preserve">Re-read as a system. </w:t>
      </w:r>
      <w:r>
        <w:rPr>
          <w:rFonts w:ascii="Calibri" w:hAnsi="Calibri"/>
        </w:rPr>
        <w:t>After any reorder or major edit, repeat hierarchy, color, copy, and state reviews.</w:t>
      </w:r>
    </w:p>
    <w:p>
      <w:pPr>
        <w:pStyle w:val="Heading2"/>
      </w:pPr>
      <w:r>
        <w:rPr>
          <w:rFonts w:ascii="Calibri" w:hAnsi="Calibri"/>
        </w:rPr>
        <w:t>Pre-release review checklist</w:t>
      </w:r>
    </w:p>
    <w:p>
      <w:pPr>
        <w:widowControl/>
        <w:numPr>
          <w:ilvl w:val="0"/>
          <w:numId w:val="12"/>
        </w:numPr>
        <w:spacing w:after="80" w:line="300" w:lineRule="auto"/>
      </w:pPr>
      <w:r>
        <w:rPr>
          <w:rFonts w:ascii="Calibri" w:hAnsi="Calibri"/>
        </w:rPr>
        <w:t>The hero states the professional purpose without competing slogans.</w:t>
      </w:r>
    </w:p>
    <w:p>
      <w:pPr>
        <w:widowControl/>
        <w:numPr>
          <w:ilvl w:val="0"/>
          <w:numId w:val="12"/>
        </w:numPr>
        <w:spacing w:after="80" w:line="300" w:lineRule="auto"/>
      </w:pPr>
      <w:r>
        <w:rPr>
          <w:rFonts w:ascii="Calibri" w:hAnsi="Calibri"/>
        </w:rPr>
        <w:t>Selected work appears where the target visitor expects evidence.</w:t>
      </w:r>
    </w:p>
    <w:p>
      <w:pPr>
        <w:widowControl/>
        <w:numPr>
          <w:ilvl w:val="0"/>
          <w:numId w:val="12"/>
        </w:numPr>
        <w:spacing w:after="80" w:line="300" w:lineRule="auto"/>
      </w:pPr>
      <w:r>
        <w:rPr>
          <w:rFonts w:ascii="Calibri" w:hAnsi="Calibri"/>
        </w:rPr>
        <w:t>Each section has a distinct job and repeated claims have been removed.</w:t>
      </w:r>
    </w:p>
    <w:p>
      <w:pPr>
        <w:widowControl/>
        <w:numPr>
          <w:ilvl w:val="0"/>
          <w:numId w:val="12"/>
        </w:numPr>
        <w:spacing w:after="80" w:line="300" w:lineRule="auto"/>
      </w:pPr>
      <w:r>
        <w:rPr>
          <w:rFonts w:ascii="Calibri" w:hAnsi="Calibri"/>
        </w:rPr>
        <w:t>Current and former experience use consistent tense, dates, and density.</w:t>
      </w:r>
    </w:p>
    <w:p>
      <w:pPr>
        <w:widowControl/>
        <w:numPr>
          <w:ilvl w:val="0"/>
          <w:numId w:val="12"/>
        </w:numPr>
        <w:spacing w:after="80" w:line="300" w:lineRule="auto"/>
      </w:pPr>
      <w:r>
        <w:rPr>
          <w:rFonts w:ascii="Calibri" w:hAnsi="Calibri"/>
        </w:rPr>
        <w:t>The page’s color sequence still works after the latest reorder.</w:t>
      </w:r>
    </w:p>
    <w:p>
      <w:pPr>
        <w:widowControl/>
        <w:numPr>
          <w:ilvl w:val="0"/>
          <w:numId w:val="12"/>
        </w:numPr>
        <w:spacing w:after="80" w:line="300" w:lineRule="auto"/>
      </w:pPr>
      <w:r>
        <w:rPr>
          <w:rFonts w:ascii="Calibri" w:hAnsi="Calibri"/>
        </w:rPr>
        <w:t>Every blocking interaction state is visible and actionable.</w:t>
      </w:r>
    </w:p>
    <w:p>
      <w:pPr>
        <w:widowControl/>
        <w:numPr>
          <w:ilvl w:val="0"/>
          <w:numId w:val="12"/>
        </w:numPr>
        <w:spacing w:after="80" w:line="300" w:lineRule="auto"/>
      </w:pPr>
      <w:r>
        <w:rPr>
          <w:rFonts w:ascii="Calibri" w:hAnsi="Calibri"/>
        </w:rPr>
        <w:t>Success appears inside the task area and persists appropriately.</w:t>
      </w:r>
    </w:p>
    <w:p>
      <w:pPr>
        <w:widowControl/>
        <w:numPr>
          <w:ilvl w:val="0"/>
          <w:numId w:val="12"/>
        </w:numPr>
        <w:spacing w:after="80" w:line="300" w:lineRule="auto"/>
      </w:pPr>
      <w:r>
        <w:rPr>
          <w:rFonts w:ascii="Calibri" w:hAnsi="Calibri"/>
        </w:rPr>
        <w:t>Server validation, limits, bot protection, and fixed routing are active.</w:t>
      </w:r>
    </w:p>
    <w:p>
      <w:pPr>
        <w:widowControl/>
        <w:numPr>
          <w:ilvl w:val="0"/>
          <w:numId w:val="12"/>
        </w:numPr>
        <w:spacing w:after="80" w:line="300" w:lineRule="auto"/>
      </w:pPr>
      <w:r>
        <w:rPr>
          <w:rFonts w:ascii="Calibri" w:hAnsi="Calibri"/>
        </w:rPr>
        <w:t>No horizontal overflow or clipped full-bleed content appears at tested widths.</w:t>
      </w:r>
    </w:p>
    <w:p>
      <w:pPr>
        <w:widowControl/>
        <w:numPr>
          <w:ilvl w:val="0"/>
          <w:numId w:val="12"/>
        </w:numPr>
        <w:spacing w:after="80" w:line="300" w:lineRule="auto"/>
      </w:pPr>
      <w:r>
        <w:rPr>
          <w:rFonts w:ascii="Calibri" w:hAnsi="Calibri"/>
        </w:rPr>
        <w:t>Production HTML, assets, forms, and computed styles were verified on the live hostname.</w:t>
      </w:r>
    </w:p>
    <w:p>
      <w:pPr>
        <w:widowControl/>
        <w:numPr>
          <w:ilvl w:val="0"/>
          <w:numId w:val="12"/>
        </w:numPr>
        <w:spacing w:after="80" w:line="300" w:lineRule="auto"/>
      </w:pPr>
      <w:r>
        <w:rPr>
          <w:rFonts w:ascii="Calibri" w:hAnsi="Calibri"/>
        </w:rPr>
        <w:t>The testing and cleanup tools inspected the same environment the visitor sees.</w:t>
      </w:r>
    </w:p>
    <w:p>
      <w:pPr>
        <w:widowControl/>
      </w:pPr>
      <w:r>
        <w:rPr>
          <w:rFonts w:ascii="Calibri" w:hAnsi="Calibri"/>
        </w:rPr>
        <w:br w:type="page"/>
      </w:r>
    </w:p>
    <w:p>
      <w:pPr>
        <w:pStyle w:val="Heading1"/>
      </w:pPr>
      <w:r>
        <w:rPr>
          <w:rFonts w:ascii="Calibri" w:hAnsi="Calibri"/>
        </w:rPr>
        <w:t>Mistake-to-practice summary</w:t>
      </w:r>
    </w:p>
    <w:p>
      <w:pPr>
        <w:widowControl/>
      </w:pPr>
      <w:r>
        <w:rPr>
          <w:rFonts w:ascii="Calibri" w:hAnsi="Calibri"/>
        </w:rPr>
        <w:t>This table compresses the project’s recurring pattern: the visible defect was often only the final symptom of a deeper design or process mismatch.</w:t>
      </w:r>
    </w:p>
    <w:tbl>
      <w:tblPr>
        <w:tblStyle w:val="TableGrid"/>
        <w:tblW w:type="dxa" w:w="9360"/>
        <w:jc w:val="left"/>
        <w:tblLayout w:type="fixed"/>
        <w:tblLook w:firstColumn="1" w:firstRow="1" w:lastColumn="0" w:lastRow="0" w:noHBand="0" w:noVBand="1" w:val="04A0"/>
        <w:tblInd w:type="dxa" w:w="120"/>
      </w:tblPr>
      <w:tblGrid>
        <w:gridCol w:w="1940"/>
        <w:gridCol w:w="2840"/>
        <w:gridCol w:w="4580"/>
      </w:tblGrid>
      <w:tr>
        <w:trPr>
          <w:tblHeader w:val="true"/>
        </w:trPr>
        <w:tc>
          <w:tcPr>
            <w:tcW w:type="dxa" w:w="1940"/>
            <w:shd w:fill="E8EEF5" w:val="clear"/>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4" w:lineRule="auto"/>
            </w:pPr>
            <w:r>
              <w:rPr>
                <w:rFonts w:ascii="Calibri" w:hAnsi="Calibri"/>
                <w:b/>
                <w:color w:val="1B272D"/>
                <w:sz w:val="19"/>
              </w:rPr>
              <w:t>Observed mistake</w:t>
            </w:r>
          </w:p>
        </w:tc>
        <w:tc>
          <w:tcPr>
            <w:tcW w:type="dxa" w:w="2840"/>
            <w:shd w:fill="E8EEF5" w:val="clear"/>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4" w:lineRule="auto"/>
            </w:pPr>
            <w:r>
              <w:rPr>
                <w:rFonts w:ascii="Calibri" w:hAnsi="Calibri"/>
                <w:b/>
                <w:color w:val="1B272D"/>
                <w:sz w:val="19"/>
              </w:rPr>
              <w:t>Why it failed</w:t>
            </w:r>
          </w:p>
        </w:tc>
        <w:tc>
          <w:tcPr>
            <w:tcW w:type="dxa" w:w="4580"/>
            <w:shd w:fill="E8EEF5" w:val="clear"/>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4" w:lineRule="auto"/>
            </w:pPr>
            <w:r>
              <w:rPr>
                <w:rFonts w:ascii="Calibri" w:hAnsi="Calibri"/>
                <w:b/>
                <w:color w:val="1B272D"/>
                <w:sz w:val="19"/>
              </w:rPr>
              <w:t>Practice that worked</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Polishing the old structure</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Purpose changed before hierarchy did</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Rebuild around visitor questions first</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Repeated evidence</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Length increased without new meaning</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Give each section one claim</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Merged but not condensed copy</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Headings disappeared; reading burden remained</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Synthesize, then cut</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Color sequence felt off</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Sections moved; styling assumptions did not</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Rebalance the whole-page rhythm</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Weak orange banner</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Visual emphasis exceeded content value</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Remove or strengthen the claim</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Contact cut off at edges</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Full-bleed geometry escaped its container</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Test document width at multiple viewports</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Invisible security requirement</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Server state had no UI representation</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Expose every blocking state</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Missed success message</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Confirmation was outside the attention area</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Replace the completed task surface</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Service unavailable live</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Deployment bindings were incomplete</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Verify runtime configuration end to end</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Successful deploy, broken-looking page</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Asset readiness lagged release status</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shd w:fill="F7F4EE" w:val="clear"/>
            <w:tcMar>
              <w:top w:w="90" w:type="dxa"/>
              <w:bottom w:w="90" w:type="dxa"/>
              <w:start w:w="120" w:type="dxa"/>
              <w:end w:w="120" w:type="dxa"/>
            </w:tcMar>
          </w:tcPr>
          <w:p>
            <w:pPr>
              <w:spacing w:after="0" w:line="269" w:lineRule="auto"/>
            </w:pPr>
            <w:r>
              <w:rPr>
                <w:rFonts w:ascii="Calibri" w:hAnsi="Calibri"/>
                <w:color w:val="10181D"/>
                <w:sz w:val="18"/>
              </w:rPr>
              <w:t>Verify the actual document and asset URLs</w:t>
            </w:r>
          </w:p>
        </w:tc>
      </w:tr>
      <w:tr>
        <w:trPr>
          <w:cantSplit/>
        </w:trPr>
        <w:tc>
          <w:tcPr>
            <w:tcW w:type="dxa" w:w="19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Tabs remained open</w:t>
            </w:r>
          </w:p>
        </w:tc>
        <w:tc>
          <w:tcPr>
            <w:tcW w:type="dxa" w:w="284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The wrong browser surface was inspected</w:t>
            </w:r>
          </w:p>
        </w:tc>
        <w:tc>
          <w:tcPr>
            <w:tcW w:type="dxa" w:w="4580"/>
            <w:vAlign w:val="center"/>
            <w:tcBorders>
              <w:top w:val="single" w:sz="6" w:space="0" w:color="C9D1D3"/>
              <w:start w:val="single" w:sz="6" w:space="0" w:color="C9D1D3"/>
              <w:bottom w:val="single" w:sz="6" w:space="0" w:color="C9D1D3"/>
              <w:end w:val="single" w:sz="6" w:space="0" w:color="C9D1D3"/>
              <w:insideH w:val="single" w:sz="6" w:space="0" w:color="C9D1D3"/>
              <w:insideV w:val="single" w:sz="6" w:space="0" w:color="C9D1D3"/>
            </w:tcBorders>
            <w:tcMar>
              <w:top w:w="90" w:type="dxa"/>
              <w:bottom w:w="90" w:type="dxa"/>
              <w:start w:w="120" w:type="dxa"/>
              <w:end w:w="120" w:type="dxa"/>
            </w:tcMar>
          </w:tcPr>
          <w:p>
            <w:pPr>
              <w:spacing w:after="0" w:line="269" w:lineRule="auto"/>
            </w:pPr>
            <w:r>
              <w:rPr>
                <w:rFonts w:ascii="Calibri" w:hAnsi="Calibri"/>
                <w:color w:val="10181D"/>
                <w:sz w:val="18"/>
              </w:rPr>
              <w:t>Observe the user-visible environment</w:t>
            </w:r>
          </w:p>
        </w:tc>
      </w:tr>
    </w:tbl>
    <w:p>
      <w:pPr>
        <w:pStyle w:val="Heading1"/>
      </w:pPr>
      <w:r>
        <w:rPr>
          <w:rFonts w:ascii="Calibri" w:hAnsi="Calibri"/>
        </w:rPr>
        <w:t>Final principles</w:t>
      </w:r>
    </w:p>
    <w:p>
      <w:pPr>
        <w:widowControl/>
        <w:numPr>
          <w:ilvl w:val="0"/>
          <w:numId w:val="10"/>
        </w:numPr>
        <w:spacing w:after="80" w:line="300" w:lineRule="auto"/>
      </w:pPr>
      <w:r>
        <w:rPr>
          <w:rFonts w:ascii="Calibri" w:hAnsi="Calibri"/>
        </w:rPr>
        <w:t>Hierarchy precedes decoration.</w:t>
      </w:r>
    </w:p>
    <w:p>
      <w:pPr>
        <w:widowControl/>
        <w:numPr>
          <w:ilvl w:val="0"/>
          <w:numId w:val="10"/>
        </w:numPr>
        <w:spacing w:after="80" w:line="300" w:lineRule="auto"/>
      </w:pPr>
      <w:r>
        <w:rPr>
          <w:rFonts w:ascii="Calibri" w:hAnsi="Calibri"/>
        </w:rPr>
        <w:t>Condensation requires synthesis, not relocation.</w:t>
      </w:r>
    </w:p>
    <w:p>
      <w:pPr>
        <w:widowControl/>
        <w:numPr>
          <w:ilvl w:val="0"/>
          <w:numId w:val="10"/>
        </w:numPr>
        <w:spacing w:after="80" w:line="300" w:lineRule="auto"/>
      </w:pPr>
      <w:r>
        <w:rPr>
          <w:rFonts w:ascii="Calibri" w:hAnsi="Calibri"/>
        </w:rPr>
        <w:t>Color rhythm belongs to the page sequence, not isolated sections.</w:t>
      </w:r>
    </w:p>
    <w:p>
      <w:pPr>
        <w:widowControl/>
        <w:numPr>
          <w:ilvl w:val="0"/>
          <w:numId w:val="10"/>
        </w:numPr>
        <w:spacing w:after="80" w:line="300" w:lineRule="auto"/>
      </w:pPr>
      <w:r>
        <w:rPr>
          <w:rFonts w:ascii="Calibri" w:hAnsi="Calibri"/>
        </w:rPr>
        <w:t>A secure interaction must also explain itself.</w:t>
      </w:r>
    </w:p>
    <w:p>
      <w:pPr>
        <w:widowControl/>
        <w:numPr>
          <w:ilvl w:val="0"/>
          <w:numId w:val="10"/>
        </w:numPr>
        <w:spacing w:after="80" w:line="300" w:lineRule="auto"/>
      </w:pPr>
      <w:r>
        <w:rPr>
          <w:rFonts w:ascii="Calibri" w:hAnsi="Calibri"/>
        </w:rPr>
        <w:t>Confirmation belongs where the work just happened.</w:t>
      </w:r>
    </w:p>
    <w:p>
      <w:pPr>
        <w:widowControl/>
        <w:numPr>
          <w:ilvl w:val="0"/>
          <w:numId w:val="10"/>
        </w:numPr>
        <w:spacing w:after="80" w:line="300" w:lineRule="auto"/>
      </w:pPr>
      <w:r>
        <w:rPr>
          <w:rFonts w:ascii="Calibri" w:hAnsi="Calibri"/>
        </w:rPr>
        <w:t>A deployment is not finished until the live experience is verified.</w:t>
      </w:r>
    </w:p>
    <w:p>
      <w:pPr>
        <w:widowControl/>
        <w:numPr>
          <w:ilvl w:val="0"/>
          <w:numId w:val="10"/>
        </w:numPr>
        <w:spacing w:after="80" w:line="300" w:lineRule="auto"/>
      </w:pPr>
      <w:r>
        <w:rPr>
          <w:rFonts w:ascii="Calibri" w:hAnsi="Calibri"/>
        </w:rPr>
        <w:t>The most useful test is the one performed in the environment the user actually sees.</w:t>
      </w:r>
    </w:p>
    <w:p>
      <w:pPr>
        <w:spacing w:before="120" w:after="200" w:line="288" w:lineRule="auto"/>
        <w:ind w:left="173" w:right="115"/>
        <w:shd w:fill="E7E0D4" w:val="clear"/>
        <w:widowControl/>
        <w:pBdr>
          <w:left w:val="single" w:sz="22" w:space="10" w:color="C95F35"/>
        </w:pBdr>
      </w:pPr>
      <w:r>
        <w:rPr>
          <w:rFonts w:ascii="Calibri" w:hAnsi="Calibri"/>
          <w:b/>
          <w:color w:val="9F4424"/>
          <w:sz w:val="19"/>
        </w:rPr>
        <w:t xml:space="preserve">CLOSING REFLECTION  </w:t>
      </w:r>
      <w:r>
        <w:rPr>
          <w:rFonts w:ascii="Calibri" w:hAnsi="Calibri"/>
          <w:color w:val="1B272D"/>
          <w:sz w:val="21"/>
        </w:rPr>
        <w:t>The finished portfolio became stronger because the review process treated discomfort as evidence. A weak banner was removed, not defended. A reordered page was recolored. A secure form was redesigned until its state was visible. The successful practice was not avoiding mistakes; it was making each mistake specific enough to teach the next revision.</w:t>
      </w:r>
    </w:p>
    <w:p>
      <w:pPr>
        <w:pStyle w:val="Heading2"/>
      </w:pPr>
      <w:r>
        <w:rPr>
          <w:rFonts w:ascii="Calibri" w:hAnsi="Calibri"/>
        </w:rPr>
        <w:t>Repository evidence trail</w:t>
      </w:r>
    </w:p>
    <w:p>
      <w:pPr>
        <w:widowControl/>
        <w:numPr>
          <w:ilvl w:val="0"/>
          <w:numId w:val="10"/>
        </w:numPr>
        <w:spacing w:after="80" w:line="300" w:lineRule="auto"/>
      </w:pPr>
      <w:r>
        <w:rPr>
          <w:rFonts w:ascii="Calibri" w:hAnsi="Calibri"/>
        </w:rPr>
        <w:t>5c90cbb — Rebuild professional portfolio</w:t>
      </w:r>
    </w:p>
    <w:p>
      <w:pPr>
        <w:widowControl/>
        <w:numPr>
          <w:ilvl w:val="0"/>
          <w:numId w:val="10"/>
        </w:numPr>
        <w:spacing w:after="80" w:line="300" w:lineRule="auto"/>
      </w:pPr>
      <w:r>
        <w:rPr>
          <w:rFonts w:ascii="Calibri" w:hAnsi="Calibri"/>
        </w:rPr>
        <w:t>ac70d4f — Refine portfolio content and contact</w:t>
      </w:r>
    </w:p>
    <w:p>
      <w:pPr>
        <w:widowControl/>
        <w:numPr>
          <w:ilvl w:val="0"/>
          <w:numId w:val="10"/>
        </w:numPr>
        <w:spacing w:after="80" w:line="300" w:lineRule="auto"/>
      </w:pPr>
      <w:r>
        <w:rPr>
          <w:rFonts w:ascii="Calibri" w:hAnsi="Calibri"/>
        </w:rPr>
        <w:t>045c5cd — Add secure Cloudflare inquiry form</w:t>
      </w:r>
    </w:p>
    <w:p>
      <w:pPr>
        <w:widowControl/>
        <w:numPr>
          <w:ilvl w:val="0"/>
          <w:numId w:val="10"/>
        </w:numPr>
        <w:spacing w:after="80" w:line="300" w:lineRule="auto"/>
      </w:pPr>
      <w:r>
        <w:rPr>
          <w:rFonts w:ascii="Calibri" w:hAnsi="Calibri"/>
        </w:rPr>
        <w:t>9203df8 — Reorder portfolio sections and refine contact</w:t>
      </w:r>
    </w:p>
    <w:p>
      <w:pPr>
        <w:widowControl/>
        <w:numPr>
          <w:ilvl w:val="0"/>
          <w:numId w:val="10"/>
        </w:numPr>
        <w:spacing w:after="80" w:line="300" w:lineRule="auto"/>
      </w:pPr>
      <w:r>
        <w:rPr>
          <w:rFonts w:ascii="Calibri" w:hAnsi="Calibri"/>
        </w:rPr>
        <w:t>8eab2c7 — Condense portfolio copy and gate inquiries</w:t>
      </w:r>
    </w:p>
    <w:p>
      <w:pPr>
        <w:widowControl/>
        <w:numPr>
          <w:ilvl w:val="0"/>
          <w:numId w:val="10"/>
        </w:numPr>
        <w:spacing w:after="80" w:line="300" w:lineRule="auto"/>
      </w:pPr>
      <w:r>
        <w:rPr>
          <w:rFonts w:ascii="Calibri" w:hAnsi="Calibri"/>
        </w:rPr>
        <w:t>16569a6 — Compact outcomes and persist inquiry success</w:t>
      </w:r>
    </w:p>
    <w:p>
      <w:pPr>
        <w:widowControl/>
        <w:numPr>
          <w:ilvl w:val="0"/>
          <w:numId w:val="10"/>
        </w:numPr>
        <w:spacing w:after="80" w:line="300" w:lineRule="auto"/>
      </w:pPr>
      <w:r>
        <w:rPr>
          <w:rFonts w:ascii="Calibri" w:hAnsi="Calibri"/>
        </w:rPr>
        <w:t>998e3ac — Reorder approach and refine credentials hierarchy</w:t>
      </w:r>
    </w:p>
    <w:p>
      <w:pPr>
        <w:widowControl/>
        <w:numPr>
          <w:ilvl w:val="0"/>
          <w:numId w:val="10"/>
        </w:numPr>
        <w:spacing w:after="80" w:line="300" w:lineRule="auto"/>
      </w:pPr>
      <w:r>
        <w:rPr>
          <w:rFonts w:ascii="Calibri" w:hAnsi="Calibri"/>
        </w:rPr>
        <w:t>d8a04d0 — Rebalance section color rhythm</w:t>
      </w:r>
    </w:p>
    <w:p>
      <w:pPr>
        <w:widowControl/>
        <w:numPr>
          <w:ilvl w:val="0"/>
          <w:numId w:val="10"/>
        </w:numPr>
        <w:spacing w:after="80" w:line="300" w:lineRule="auto"/>
      </w:pPr>
      <w:r>
        <w:rPr>
          <w:rFonts w:ascii="Calibri" w:hAnsi="Calibri"/>
        </w:rPr>
        <w:t>8eef672 — Merge the final color rebalance to main</w:t>
      </w:r>
    </w:p>
    <w:sectPr w:rsidR="00FC693F" w:rsidRPr="0006063C" w:rsidSect="00034616">
      <w:headerReference w:type="default" r:id="rId9"/>
      <w:footerReference w:type="default" r:id="rId10"/>
      <w:pgSz w:w="12240" w:h="15840"/>
      <w:pgMar w:top="1152" w:right="1440" w:bottom="1152" w:left="1440"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36168"/>
        <w:sz w:val="17"/>
      </w:rPr>
      <w:t xml:space="preserve">Jason Weber portfolio  •  August 2026  •  </w:t>
    </w:r>
    <w:r>
      <w:rPr>
        <w:rFonts w:ascii="Calibri" w:hAnsi="Calibri"/>
        <w:color w:val="53616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F4424"/>
        <w:sz w:val="17"/>
      </w:rPr>
      <w:t>WEB DESIGN PRACTICES</w:t>
    </w:r>
    <w:r>
      <w:rPr>
        <w:rFonts w:ascii="Calibri" w:hAnsi="Calibri"/>
        <w:color w:val="536168"/>
        <w:sz w:val="17"/>
      </w:rPr>
      <w:t xml:space="preserve">  |  PORTFOLIO REDESIGN RETROSPECTIVE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1"/>
      </w:pPr>
      <w:rPr>
        <w:rFonts w:ascii="Segoe UI Symbol" w:hAnsi="Segoe UI Symbol"/>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018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F442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9F442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7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18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53616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320"/>
    </w:pPr>
    <w:rPr>
      <w:rFonts w:ascii="Calibri" w:hAnsi="Calibri"/>
      <w:b/>
      <w:color w:val="C95F35"/>
      <w:sz w:val="20"/>
    </w:rPr>
  </w:style>
  <w:style w:type="paragraph" w:customStyle="1" w:styleId="Lead">
    <w:name w:val="Lead"/>
    <w:pPr>
      <w:spacing w:line="300" w:lineRule="auto" w:after="200"/>
    </w:pPr>
    <w:rPr>
      <w:rFonts w:ascii="Calibri" w:hAnsi="Calibri"/>
      <w:color w:val="1B272D"/>
      <w:sz w:val="25"/>
    </w:rPr>
  </w:style>
  <w:style w:type="paragraph" w:customStyle="1" w:styleId="CaseLabel">
    <w:name w:val="Case Label"/>
    <w:pPr>
      <w:keepNext/>
      <w:spacing w:before="80" w:after="20"/>
    </w:pPr>
    <w:rPr>
      <w:rFonts w:ascii="Calibri" w:hAnsi="Calibri"/>
      <w:b/>
      <w:color w:val="9F442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Through Revision: Successful Web Design Practices from a Real Portfolio Rebuild</dc:title>
  <dc:subject>A practical retrospective on the Jason Weber professional portfolio redesign</dc:subject>
  <dc:creator>Jason Weber portfolio project</dc:creator>
  <cp:keywords>web design, UI, portfolio, retrospective, Cloudflare, SvelteKit, accessibility</cp:keywords>
  <dc:description>Based on repository history and live review iterations completed August 9–10, 2026.</dc:description>
  <cp:lastModifiedBy/>
  <cp:revision>1</cp:revision>
  <dcterms:created xsi:type="dcterms:W3CDTF">2013-12-23T23:15:00Z</dcterms:created>
  <dcterms:modified xsi:type="dcterms:W3CDTF">2013-12-23T23:15:00Z</dcterms:modified>
  <cp:category/>
</cp:coreProperties>
</file>