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Case Studies of Large Data Files</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John Wensink</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CSC507 Foundations of Operating Systems</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Colorado State University – Global Campus</w:t>
      </w:r>
    </w:p>
    <w:p w:rsidR="00000000" w:rsidDel="00000000" w:rsidP="00000000" w:rsidRDefault="00000000" w:rsidRPr="00000000" w14:paraId="00000009">
      <w:pP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Dr. Joseph Issa</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highlight w:val="white"/>
          <w:rtl w:val="0"/>
        </w:rPr>
        <w:t xml:space="preserve">November, 30th, 2024</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480" w:lineRule="auto"/>
        <w:jc w:val="both"/>
        <w:rPr>
          <w:rFonts w:ascii="Times New Roman" w:cs="Times New Roman" w:eastAsia="Times New Roman" w:hAnsi="Times New Roman"/>
          <w:sz w:val="24"/>
          <w:szCs w:val="24"/>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Case Studies of Large Data Files</w:t>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preceding decades, we have witnessed an explosion in the volume, velocity, and variety of data used to drive decision-making across nearly every sector of our global society. Duarte (2024) states that 90% of the world’s data was generated in just the past two years. This growth in data extends beyond traditional business analytics, permitting scientific research, healthcare, education, and governance. The ability to process and analyze large datasets is not merely a technical capability but a fundamental component of modern strategic planning. It is not uncommon to see examples of files that contain millions of rows that need to be processed in a fraction of a second to enable real-time decision-making. Such capabilities are critical in environments where time-sensitive decisions can dramatically influence outcomes. By combining fast processing hardware with techniques such as cached memory, multi-core architecture, multithreading, and mutual exclusion, systems can achieve remarkable efficiency in handling these massive datasets. Below, we will examine three areas of modern data processing where fast and efficient handling of large datasets is exhibited: astronomical research conducted with the James Webb Space Telescope (JWST), real-time traffic management in smart cities, and genomic data analysis for personalized medicine. By exploring these examples, we can better understand how optimized data processing directly impacts innovation, decision-making, and technological progress.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James Webb Space Telescope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JWST represents one of the most advanced observatories ever built, and it generates tremendous amounts of data to guide astronomers and cosmologists in their study of the early universe. Each observation conducted by JWST produces datasets containing millions of rows, with information such as pixel values, position coordinates, spectral signatures, thermal readings, and more. Individuals can download raw and processed data through the Mikulski Archive for Space Telescopes (MAST). This public repository stores and distributes astronomical datasets from NASA’s space telescopes, such as Hubble and JWST (MAST, 2024.) The volume of data, often terabytes per day, presents significant challenges in storage, analysis, and processing. To manage this, researchers often rely on high-performance computing and parallel processing techniques to efficiently sift through the datasets. By partitioning the data into manageable chunks and distributing these across multiple processing nodes, scientists can perform analyses such as exoplanet identification, studying galactic formations in the early universe, or modeling the atmospheres of distant worlds. Accessing and analyzing these complex datasets in reasonable timeframes would be impossible without optimized data processing techniques. An example of when millions of lines of data would need to be processed in a fraction of a second is the detection and confirmation of transient astronomical events, such as supernovae, gamma-ray bursts, or fast radio bursts. These phenomena are often fleeting, lasting only seconds to minutes, and require near real-time analysis to capture critical information and recruit other observation assets to start gathering data in an interesting area. When JWST captures such an event, the system must rapidly analyze the raw data from its detectors to validate the occurrence and identify its location in the universe. This data must be cross-referenced with existing catalogs to rule out known noise sources, ensuring that the transient event is authentic and worth prioritizing for immediate follow-up. These processes rely on parallel processing frameworks that divide the data across multiple processors (CPUs and GPUs), enabling astronomers to act quickly to allocate global observational resources to study these rare phenomena. The massive computation can be divided into data parallelism, task parallelism, and pipeline parallelism, as each serves a unique purpose in optimizing data processing workflows. With all these resources cooperating on processing a shared data set, the principle of mutual exclusion must be implemented to prevent concurrent processes from interfering with each other when accessing shared resources like data files or buffer spaces. For JWST, this might involve multiple threads or processes that analyze different chunks of pixel data from an image or spectrum. Mutual exclusion ensures that two threads don’t write conflicting results to the same memory location or output file. This can be achieved using software-based locks, hardware-based atomic operations, or operating system-based mechanisms that safeguard critical sections of the data. Semaphores, monitors, compare &amp; swap instructions, and message passing all help to solve specific issues like the reader/writer problem. Such problems are common in JWST’s scenario, where multiple threads need to read and write data concurrently. For example, one thread might update a star catalog with a newly detected exoplanet candidate while others perform spectral analysis on the same catalog. Synchronization mechanisms prevent conflicts to ensure that updates don’t disrupt ongoing reads or writes. Without such concurrency strategies, JWST's data's massive scale and complexity would make real-time processing impossible.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Traffic Management in Smart Cities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Traffic management in smart cities represents another application of large-scale data processing. Modern urban areas rely on intelligent transportation systems (ITS) to improve traffic flow, reduce congestion, and enhance public safety (Al-Masri &amp; Al-Ali, 2023.) These systems collect data from a variety of sources, including traffic cameras, vehicle GPS devices, road sensors, and mobile applications, generating millions of rows of data every second. This data includes information about vehicle speeds, traffic volumes, signal timing, accident reports, and even pedestrian movement patterns. This data gets aggregated and stored in centralized or distributed repositories for analysis. By understanding these datasets, traffic management centers can adjust traffic signals, route recommendations, and provide drivers with up-to-date information through their navigation systems or mobile apps. Processing this data efficiently is paramount, as analysis delays can worsen traffic problems, leading to increased travel times. For example, if a major accident occurs, the traffic management system must be able to quickly analyze sensor data to detect the disruption, identify alternative routes, and adjust traffic signals to minimize congestion in the affected areas. This requires processing millions of rows of traffic data within seconds for an effective intervention to occur. Again, parallel processing and concurrency mechanisms play a vital role in ensuring this data's efficient and accurate processing. Without mutual exclusion, conflicting updates could lead to incorrect adjustments, causing further disruptions rather than alleviating the traffic issues. The use of semaphores and monitors ensures that threads handling different intersections or vehicle routes don’t overwrite or corrupt each other’s updates. For example, one thread might adjust signal timings at a busy intersection while another recalculates optimal routes for vehicles on a highway nearby. Synchronization prevents these operations from interfering with each other. Message passing is another technique where efficiency can be improved through well-thought-out strategies. For instance, a processor can be co-located at an intersection sensor and can preprocess data locally before transmitting the summarized results to a centralized traffic management system, reducing latency and the volume of data that must be processed centrally. These concurrency strategies are particularly important when managing the traffic flow for emergency vehicles. When an ambulance or fire truck is dispatched, the system must analyze real-time data to create a green wave of traffic lights along the vehicle’s route to ensure a quick and uninterrupted journey. This requires rapid processing of data from multiple intersections, coordination between different processes, and synchronization mechanisms to avoid conflicts in signal adjustments. Traffic management in smart cities showcases the importance of real-time processing and advanced concurrency techniques. By combining parallelism with synchronization mechanisms, these systems can efficiently manage millions of rows of traffic data, enabling smarter, safer, and more efficient urban transportation.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Genomic Data Analysis in Personalized Medicine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Genomic sequencing is the foundation of personalized medicine, where healthcare providers can analyze a person’s genetic information to guide diagnoses, treatments, and prevention strategies. Each genomic dataset contains millions of rows representing nucleotide sequences that must be interpreted to extract meaningful insights. These datasets are large and complex, frequently exceeding several terabytes for whole-genome sequences. Their timely processing is essential for applications such as cancer genomics, rare disease diagnosis, and personalized pharmaceuticals. The importance of efficient genomic data processing becomes particularly evident in a clinical setting. For example, during surgery for a patient with cancer, genomic analysis may be needed in real-time to identify actionable mutations and tailor treatment strategies on the spot(Zhang, Wang, and Liu, 2024). In such cases, delays can hinder decision-making and potentially lead to poor patient outcomes. Processing these datasets, therefore, requires advanced techniques to ensure that results are both accurate and timely. To meet these demands, high-performance computing and parallel processing are commonly employed. The genomic dataset gets divided into smaller chunks, enabling multiple processors to analyze different sections of the genome simultaneously. One processor might analyze data related to single nucleotide polymorphisms (SNPs), while another focuses on genomic structural variants like insertions or deletions (Zou et al., 2021.) Task parallelism further optimizes the process by allowing distinct operations such as alignment, variant calling, and annotation to occur concurrently. Concurrency mechanisms are critical in genomic sequencing to handle simultaneous read/write operations on shared resources, such as reference databases or annotation files. For example, mutual exclusion ensures that multiple threads don’t overwrite shared data when updating a genomic database with new findings. Semaphores and monitors can coordinate access to shared resources, ensuring that the critical sections of processes are not accessed simultaneously in conflicting ways. These techniques are especially important in high throughput environments such as bioinformatics, where thousands of datasets are processed daily. Genomic data processing relies heavily on pipeline parallelism, where data flows through a series of interconnected stages. For example, raw sequence data may first get aligned to a reference genome, followed by variant calling and then functional annotation. Each stage processes data as soon as it becomes available from the previous stage, minimizing idle time and ensuring efficient use of resources. Genomic sequencing exemplifies the potential of advanced data processing in personalized medicine. By employing these advanced techniques, researchers and doctors can obtain actionable insights from very large genomic datasets. These advancements enable timely diagnoses, targeted treatments, and better health outcomes, highlighting the importance of efficient genomic data processing in modern medicine.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Comparing the Three Examples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These three case studies, despite differences in application, share several similarities. Each scenario requires processing vast amounts of data efficiently and in real time. Parallel processing emerges as a common strategy, whether for dividing astronomical datasets, managing urban traffic flow, or analyzing genomic sequences. Synchronization mechanisms like mutual exclusion and semaphores also play an important role in avoiding conflicts during concurrent processes.  While the specific implementation details differ, such as pipeline parallelism in genomic analysis or sensor-based processing in smart cities, the overarching goal remains to maximize computational efficiency to enable timely and accurate decision-making. At the same time, each example faces unique challenges. For JWST, the scale of raw data and the complexity of cross-referencing with existing astronomical catalogs necessitate advanced data partitioning and specialized processing algorithms for rapid analysis. In smart cities, the ever-changing and unpredictable nature of traffic patterns requires constant updates and immediate responses, making low-latency processing essential. Genomic analysis, on the other hand, involves intricate biological data, where accuracy in detecting mutations is as important as raw speed. Despite these differences, the reliance on highly efficient parallelism allows these three fields to meet their demanding requirements.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shared need for real-time efficiency showcases the growing importance of advancements in hardware, software, and operating system controls. While the specifics of implementation may vary, the foundational principles of processing massive datasets remain consistent across domains. Principles that enable timely and accurate decision-making will continue to evolve to meet the demands of increasingly massive datasets. Future challenges in handling such data will need to ensure scalability as the volume of data grows exponentially. Minimizing latency and developing energy-efficient systems will continue to be an area of research as the computational paradigm shifts toward advanced AI and machine learning. These technologies will demand immense and coordinated computational power to process and analyze massive datasets in real time, driving the need for innovations in hardware like low-power processors and specialized accelerators. Software optimization will need to focus on reducing algorithmic complexity and improving data-management techniques to ensure scalability. Operating systems will play an instrumental role in this evolution by supporting enhanced resource allocation, dynamic load balancing, and even more sophisticated concurrency controls. Improved I/O speed and operation will be essential to handle the demands of these increasingly large datasets. As these systems continue to evolve, they will need to integrate seamlessly with legacy systems while remaining adaptable to emerging technologies, ensuring continued progress and resilience in an ever-changing, data-centric environment.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References</w:t>
      </w:r>
    </w:p>
    <w:p w:rsidR="00000000" w:rsidDel="00000000" w:rsidP="00000000" w:rsidRDefault="00000000" w:rsidRPr="00000000" w14:paraId="0000001E">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Al-Masri, A. N., &amp; Al-Ali, A. K. (2023). Artificial intelligence traffic analysis framework for smart cities. Retrieved November 30, 2024, from: </w:t>
      </w:r>
      <w:hyperlink r:id="rId6">
        <w:r w:rsidDel="00000000" w:rsidR="00000000" w:rsidRPr="00000000">
          <w:rPr>
            <w:rFonts w:ascii="Times New Roman" w:cs="Times New Roman" w:eastAsia="Times New Roman" w:hAnsi="Times New Roman"/>
            <w:color w:val="1155cc"/>
            <w:sz w:val="24"/>
            <w:szCs w:val="24"/>
            <w:u w:val="single"/>
            <w:rtl w:val="0"/>
          </w:rPr>
          <w:t xml:space="preserve">https://link.springer.com/chapter/10.1007/978-3-031-37717-4_45</w:t>
        </w:r>
      </w:hyperlink>
      <w:r w:rsidDel="00000000" w:rsidR="00000000" w:rsidRPr="00000000">
        <w:rPr>
          <w:rtl w:val="0"/>
        </w:rPr>
      </w:r>
    </w:p>
    <w:p w:rsidR="00000000" w:rsidDel="00000000" w:rsidP="00000000" w:rsidRDefault="00000000" w:rsidRPr="00000000" w14:paraId="0000001F">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Duarte, F. (2024, June 13). Amount of data created daily (2024). Exploding Topics. Retrieved November 30, 2024, from:</w:t>
      </w:r>
    </w:p>
    <w:p w:rsidR="00000000" w:rsidDel="00000000" w:rsidP="00000000" w:rsidRDefault="00000000" w:rsidRPr="00000000" w14:paraId="00000020">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color w:val="1155cc"/>
            <w:sz w:val="24"/>
            <w:szCs w:val="24"/>
            <w:u w:val="single"/>
            <w:rtl w:val="0"/>
          </w:rPr>
          <w:t xml:space="preserve">https://explodingtopics.com/blog/data-generated-per-day</w:t>
        </w:r>
      </w:hyperlink>
      <w:r w:rsidDel="00000000" w:rsidR="00000000" w:rsidRPr="00000000">
        <w:rPr>
          <w:rtl w:val="0"/>
        </w:rPr>
      </w:r>
    </w:p>
    <w:p w:rsidR="00000000" w:rsidDel="00000000" w:rsidP="00000000" w:rsidRDefault="00000000" w:rsidRPr="00000000" w14:paraId="00000021">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 (Mikulski Archive for Space Telescopes). (n.d.). Missions and data: James Webb Space Telescope (JWST). Retrieved November 30, 2024, from: </w:t>
      </w:r>
      <w:hyperlink r:id="rId8">
        <w:r w:rsidDel="00000000" w:rsidR="00000000" w:rsidRPr="00000000">
          <w:rPr>
            <w:rFonts w:ascii="Times New Roman" w:cs="Times New Roman" w:eastAsia="Times New Roman" w:hAnsi="Times New Roman"/>
            <w:color w:val="1155cc"/>
            <w:sz w:val="24"/>
            <w:szCs w:val="24"/>
            <w:u w:val="single"/>
            <w:rtl w:val="0"/>
          </w:rPr>
          <w:t xml:space="preserve">https://archive.stsci.edu/missions-and-data/jwst</w:t>
        </w:r>
      </w:hyperlink>
      <w:r w:rsidDel="00000000" w:rsidR="00000000" w:rsidRPr="00000000">
        <w:rPr>
          <w:rtl w:val="0"/>
        </w:rPr>
      </w:r>
    </w:p>
    <w:p w:rsidR="00000000" w:rsidDel="00000000" w:rsidP="00000000" w:rsidRDefault="00000000" w:rsidRPr="00000000" w14:paraId="00000022">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 Telescope Science Institute. (n.d.). JWST science data overview. Retrieved November 30, 2024, from: </w:t>
      </w:r>
      <w:hyperlink r:id="rId9">
        <w:r w:rsidDel="00000000" w:rsidR="00000000" w:rsidRPr="00000000">
          <w:rPr>
            <w:rFonts w:ascii="Times New Roman" w:cs="Times New Roman" w:eastAsia="Times New Roman" w:hAnsi="Times New Roman"/>
            <w:color w:val="1155cc"/>
            <w:sz w:val="24"/>
            <w:szCs w:val="24"/>
            <w:u w:val="single"/>
            <w:rtl w:val="0"/>
          </w:rPr>
          <w:t xml:space="preserve">https://jwst-docs.stsci.edu/accessing-jwst-data/jwst-science-data-overview#gsc.tab=0</w:t>
        </w:r>
      </w:hyperlink>
      <w:r w:rsidDel="00000000" w:rsidR="00000000" w:rsidRPr="00000000">
        <w:rPr>
          <w:rtl w:val="0"/>
        </w:rPr>
      </w:r>
    </w:p>
    <w:p w:rsidR="00000000" w:rsidDel="00000000" w:rsidP="00000000" w:rsidRDefault="00000000" w:rsidRPr="00000000" w14:paraId="00000023">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Y., Wang, F., &amp; Liu, J. (2024). Precision oncology platforms: Practical strategies for genomic database integration. Retrieved November 30, 2024, from: </w:t>
      </w:r>
      <w:hyperlink r:id="rId10">
        <w:r w:rsidDel="00000000" w:rsidR="00000000" w:rsidRPr="00000000">
          <w:rPr>
            <w:rFonts w:ascii="Times New Roman" w:cs="Times New Roman" w:eastAsia="Times New Roman" w:hAnsi="Times New Roman"/>
            <w:color w:val="1155cc"/>
            <w:sz w:val="24"/>
            <w:szCs w:val="24"/>
            <w:u w:val="single"/>
            <w:rtl w:val="0"/>
          </w:rPr>
          <w:t xml:space="preserve">https://molecularcytogenetics.biomedcentral.com/articles/10.1186/s13039-024-00698-w</w:t>
        </w:r>
      </w:hyperlink>
      <w:r w:rsidDel="00000000" w:rsidR="00000000" w:rsidRPr="00000000">
        <w:rPr>
          <w:rtl w:val="0"/>
        </w:rPr>
      </w:r>
    </w:p>
    <w:p w:rsidR="00000000" w:rsidDel="00000000" w:rsidP="00000000" w:rsidRDefault="00000000" w:rsidRPr="00000000" w14:paraId="00000024">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Zou, Y., Zhu, Y., Li, Y., Wu, F.-X., &amp; Wang, J. (2021). Parallel computing for genome sequence processing. Retrieved November 30, 2024, from: </w:t>
      </w:r>
      <w:hyperlink r:id="rId11">
        <w:r w:rsidDel="00000000" w:rsidR="00000000" w:rsidRPr="00000000">
          <w:rPr>
            <w:rFonts w:ascii="Times New Roman" w:cs="Times New Roman" w:eastAsia="Times New Roman" w:hAnsi="Times New Roman"/>
            <w:color w:val="1155cc"/>
            <w:sz w:val="24"/>
            <w:szCs w:val="24"/>
            <w:u w:val="single"/>
            <w:rtl w:val="0"/>
          </w:rPr>
          <w:t xml:space="preserve">https://academic.oup.com/bib/article/22/5/bbab070/6210355</w:t>
        </w:r>
      </w:hyperlink>
      <w:r w:rsidDel="00000000" w:rsidR="00000000" w:rsidRPr="00000000">
        <w:rPr>
          <w:rtl w:val="0"/>
        </w:rPr>
      </w:r>
    </w:p>
    <w:p w:rsidR="00000000" w:rsidDel="00000000" w:rsidP="00000000" w:rsidRDefault="00000000" w:rsidRPr="00000000" w14:paraId="00000026">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ind w:left="0" w:firstLine="720"/>
        <w:rPr>
          <w:rFonts w:ascii="Times New Roman" w:cs="Times New Roman" w:eastAsia="Times New Roman" w:hAnsi="Times New Roman"/>
          <w:sz w:val="24"/>
          <w:szCs w:val="24"/>
        </w:rPr>
      </w:pPr>
      <w:r w:rsidDel="00000000" w:rsidR="00000000" w:rsidRPr="00000000">
        <w:rPr>
          <w:rtl w:val="0"/>
        </w:rPr>
      </w:r>
    </w:p>
    <w:sectPr>
      <w:headerReference r:id="rId12" w:type="default"/>
      <w:headerReference r:id="rId13"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before="7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Studies of Large Data Files</w:t>
      <w:tab/>
      <w:t xml:space="preserve">                       </w:t>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before="720" w:line="240" w:lineRule="auto"/>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rtl w:val="0"/>
      </w:rPr>
      <w:t xml:space="preserve">The Listy App</w:t>
      <w:tab/>
      <w:tab/>
      <w:t xml:space="preserve">           </w:t>
      <w:tab/>
      <w:tab/>
      <w:tab/>
      <w:tab/>
      <w:tab/>
      <w:t xml:space="preserve">           </w:t>
      <w:tab/>
      <w:tab/>
      <w:tab/>
      <w:t xml:space="preserve">           </w:t>
    </w:r>
    <w:r w:rsidDel="00000000" w:rsidR="00000000" w:rsidRPr="00000000">
      <w:rPr>
        <w:rFonts w:ascii="Times New Roman" w:cs="Times New Roman" w:eastAsia="Times New Roman" w:hAnsi="Times New Roman"/>
        <w:b w:val="0"/>
        <w:sz w:val="24"/>
        <w:szCs w:val="24"/>
        <w:vertAlign w:val="baseline"/>
        <w:rtl w:val="0"/>
      </w:rPr>
      <w:tab/>
    </w:r>
    <w:r w:rsidDel="00000000" w:rsidR="00000000" w:rsidRPr="00000000">
      <w:rPr>
        <w:rFonts w:ascii="Times New Roman" w:cs="Times New Roman" w:eastAsia="Times New Roman" w:hAnsi="Times New Roman"/>
        <w:b w:val="0"/>
        <w:sz w:val="24"/>
        <w:szCs w:val="24"/>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academic.oup.com/bib/article/22/5/bbab070/6210355" TargetMode="External"/><Relationship Id="rId10" Type="http://schemas.openxmlformats.org/officeDocument/2006/relationships/hyperlink" Target="https://molecularcytogenetics.biomedcentral.com/articles/10.1186/s13039-024-00698-w"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wst-docs.stsci.edu/accessing-jwst-data/jwst-science-data-overview#gsc.tab=0" TargetMode="External"/><Relationship Id="rId5" Type="http://schemas.openxmlformats.org/officeDocument/2006/relationships/styles" Target="styles.xml"/><Relationship Id="rId6" Type="http://schemas.openxmlformats.org/officeDocument/2006/relationships/hyperlink" Target="https://link.springer.com/chapter/10.1007/978-3-031-37717-4_45" TargetMode="External"/><Relationship Id="rId7" Type="http://schemas.openxmlformats.org/officeDocument/2006/relationships/hyperlink" Target="https://explodingtopics.com/blog/data-generated-per-day" TargetMode="External"/><Relationship Id="rId8" Type="http://schemas.openxmlformats.org/officeDocument/2006/relationships/hyperlink" Target="https://archive.stsci.edu/missions-and-data/jw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