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 Wensink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MIS450 Data Mining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Colorado State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University-Global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Dr. Steven Chung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6/28/2020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assignment, I was able to search the online postings for job offerings in the data mining field. A few short weeks ago I wouldn’t have known what some of these jobs entail like USAA’s ETL Engineer which pays $75K - $135K, which would be a welcome raise from the $50k I make currently as a claims adjuster.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81425" cy="933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Before this class, I wanted to be a database administrator as I’m relatively strong with SQL and physical database arrays. I even have a networked-attached-storage system for my home that uses RAID5 across 4 drives. I would absolutely love to be some sort of data analyst but my math skills are so bad that I don’t think I’d be qualified for the job. I would like to stay with USAA as they have treated me exceptionally well as an employee and there is plenty of room for career advancement there. I am however vested in my 401K so it makes sense to look outside of the organization for career advancement opportunities. Another business that specializes in data analysis is KBR.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91125" cy="6419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don’t know what an N3C EC assessment is but this job seems to get high scores on glassdoor and pays well for a career in data analysis.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Another ETL developer job with Young Life looks promising: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19700" cy="5076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found Pentaho ETL to be a powerful software that was easy to learn but has so much depth that it would take a lifetime to master. Another posting I found was for Comcast in a data analyst manager role: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29250" cy="502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would like to work my way up the ladder as I grow and learn more skills so that someday I will have a high paying job in the information industry. I do intend to go on to get my master’s degree after I graduate in a few months, and I am hoping I can find a good-paying job so that I can support my family and provide them a comfortable life. 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CAREER DEVELOPMENT</w:t>
      <w:tab/>
      <w:tab/>
      <w:tab/>
      <w:tab/>
      <w:tab/>
      <w:tab/>
      <w:tab/>
      <w:tab/>
      <w:tab/>
      <w:t xml:space="preserve">2</w:t>
      <w:tab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  <w:rtl w:val="0"/>
      </w:rPr>
      <w:t xml:space="preserve">Running head: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CAREER DEVELOPMENT</w:t>
      <w:tab/>
      <w:tab/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