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Graffiti - Station Sheet</w:t>
      </w:r>
    </w:p>
    <w:p>
      <w:pPr>
        <w:pStyle w:val="WorksheetSubtitle"/>
      </w:pPr>
      <w:r>
        <w:t>Add, extend, question, or categorize. Read what is already here before writing.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PROMPT /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the station prompt here.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IDEAS ADDED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New ideas from visiting groups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BUILD / CHALLENGE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Extensions, questions, or evidence connected to previous ideas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FINAL PATTERN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themes or important tensions appear?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Graffiti - Station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Graffiti - Station Sheet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