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Group Investigation Planner</w:t>
      </w:r>
    </w:p>
    <w:p>
      <w:pPr>
        <w:pStyle w:val="WorksheetSubtitle"/>
      </w:pPr>
      <w:r>
        <w:t>Plan an inquiry that requires shared sense-making, not just divided tasks.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QUESTION / FOCUS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are we investigating?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WHAT WE NEED TO FIND OUT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Subquestions / evidence needs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SOURCES / METHODS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we gather trustworthy information?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SHARED RESPONSIBILITIES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 does what - and how will everyone understand all findings?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SYNTHESIS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pattern or explanation connects our findings?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COMMUNICATION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we teach or present the learning?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Group Investigation Planner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Investigation Planner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