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Inside / Outside Circles - Partner Tracker</w:t>
      </w:r>
    </w:p>
    <w:p>
      <w:pPr>
        <w:pStyle w:val="WorksheetSubtitle"/>
      </w:pPr>
      <w:r>
        <w:t>Use several brief partner rounds, then synthesize across them.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/ TASK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024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PARTNER 1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Idea I heard / gave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PARTNER 2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Idea I heard / gave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PARTNER 3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Idea I heard / gave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24" w:hRule="atLeast"/>
        </w:trPr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PARTNER 4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Idea I heard / gave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PATTERN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came up repeatedly?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49A12"/>
              <w:left w:val="single" w:sz="14" w:space="0" w:color="D49A12"/>
              <w:bottom w:val="single" w:sz="14" w:space="0" w:color="D49A12"/>
              <w:right w:val="single" w:sz="14" w:space="0" w:color="D49A12"/>
            </w:tcBorders>
            <w:shd w:val="clear" w:color="auto" w:fill="FDF8ED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49A12"/>
                <w:sz w:val="16"/>
              </w:rPr>
              <w:t>NEW THINKING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idea changed or extended my thinking?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Inside / Outside Circles - Partner Tracker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Inside / Outside Circles - Partner Tracker</dc:title>
  <dc:subject>Editable classroom companion worksheet</dc:subject>
  <dc:creator>Instructional Intelligence</dc:creator>
  <cp:keywords>cooperative learning,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