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Jigsaw - Home Group Synthesis</w:t>
      </w:r>
    </w:p>
    <w:p>
      <w:pPr>
        <w:pStyle w:val="WorksheetSubtitle"/>
      </w:pPr>
      <w:r>
        <w:t>Learn every piece, then integrate them into one understanding.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EXPERT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learning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EXPERT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learning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EXPERT C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learning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EXPERT 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learning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HOW THE PIECES CONNECT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Relationships / tensions / sequence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INDIVIDUAL SYNTHESIS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can I now explain using all pieces?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Jigsaw - Home Group Synthesis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Jigsaw - Home Group Synthesis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