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Talking Chips - Participation Reflection</w:t>
      </w:r>
    </w:p>
    <w:p>
      <w:pPr>
        <w:pStyle w:val="WorksheetSubtitle"/>
      </w:pPr>
      <w:r>
        <w:t>Reflect on quality of contribution and listening, not just the count.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IDEA I CONTRIBUTED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did I add to the thinking?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IDEA I BUILT 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Whose thinking did I extend or question?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WHEN I LISTENED WELL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did I understand because I did not rush to speak?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NEXT DISCUSSION GOAL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balance will I improve?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Talking Chips - Participation Reflection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Talking Chips - Participation Reflection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