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Talking Chips</w:t>
      </w:r>
    </w:p>
    <w:p>
      <w:pPr>
        <w:pStyle w:val="WorksheetSubtitle"/>
      </w:pPr>
      <w:r>
        <w:t>Cut apart. Each contribution spends one chip.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22"/>
              </w:rPr>
              <w:t>CHIP 1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22"/>
              </w:rPr>
              <w:t>CHIP 2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22"/>
              </w:rPr>
              <w:t>CHIP 3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</w:tr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22"/>
              </w:rPr>
              <w:t>CHIP 4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3F2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D594B"/>
                <w:sz w:val="22"/>
              </w:rPr>
              <w:t>CHIP 5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DF8ED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49A12"/>
                <w:sz w:val="22"/>
              </w:rPr>
              <w:t>CHIP 6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Use this chip when you contribute. Listen for space where another voice is needed.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Talking Chips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Talking Chips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