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Fishbowl - Observer Tracker</w:t>
      </w:r>
    </w:p>
    <w:p>
      <w:pPr>
        <w:pStyle w:val="WorksheetSubtitle"/>
      </w:pPr>
      <w:r>
        <w:t>Listen for the quality of the conversation, not just who speaks most.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p>
      <w:pPr>
        <w:spacing w:before="60" w:after="120" w:line="240" w:lineRule="auto"/>
      </w:pPr>
      <w:r>
        <w:rPr>
          <w:rFonts w:ascii="Arial" w:hAnsi="Arial"/>
          <w:b/>
          <w:color w:val="687B89"/>
          <w:sz w:val="12"/>
        </w:rPr>
        <w:t xml:space="preserve">DISCUSSION QUESTION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="Arial" w:hAnsi="Arial"/>
          <w:b/>
          <w:color w:val="687B89"/>
          <w:sz w:val="12"/>
        </w:rPr>
        <w:t xml:space="preserve">  OBSERVER 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</w:t>
      </w:r>
    </w:p>
    <w:tbl>
      <w:tblPr>
        <w:tblW w:type="dxa" w:w="1440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rHeight w:val="3139" w:hRule="atLeast"/>
        </w:trPr>
        <w:tc>
          <w:tcPr>
            <w:tcW w:type="dxa" w:w="720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IDEAS WORTH CARRYING FORWARD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idea, evidence, connection, or question moved the thinking?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0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LISTENING &amp; BUILDING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Where did speakers build on, clarify, challenge, or accurately restate another person?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139" w:hRule="atLeast"/>
        </w:trPr>
        <w:tc>
          <w:tcPr>
            <w:tcW w:type="dxa" w:w="720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OPENINGS FOR THE NEXT ROUND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question or idea should the next inner circle pick up?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0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DISCUSSION REFLECTION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made this discussion productive? What could improve next time?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Fishbowl - Observer Tracker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companion - strategy associated with Facing History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Fishbowl - Observer Tracker</dc:title>
  <dc:subject>Editable classroom companion worksheet</dc:subject>
  <dc:creator>Instructional Intelligence</dc:creator>
  <cp:keywords>discussion, questioning,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