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Question-Generation Routines</w:t>
      </w:r>
    </w:p>
    <w:p>
      <w:pPr>
        <w:pStyle w:val="WorksheetSubtitle"/>
      </w:pPr>
      <w:r>
        <w:t>Generate questions with different purposes, then choose the ones that can move learning forward.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STIMULUS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2448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CLARIFY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we need to understand better?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CAUSE / REASON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Why might this be happening?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EVIDENCE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would help us know?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448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PERSPECTIVE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Who might see this differently?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POSSIBILITY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if...? What else could be true?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D594B"/>
              <w:left w:val="single" w:sz="14" w:space="0" w:color="DD594B"/>
              <w:bottom w:val="single" w:sz="14" w:space="0" w:color="DD594B"/>
              <w:right w:val="single" w:sz="14" w:space="0" w:color="DD594B"/>
            </w:tcBorders>
            <w:shd w:val="clear" w:color="auto" w:fill="FCF3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D594B"/>
                <w:sz w:val="16"/>
              </w:rPr>
              <w:t>CONSEQUENCE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might happen if...?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pBdr>
          <w:bottom w:val="single" w:sz="5" w:space="1" w:color="A9BAC4"/>
        </w:pBdr>
        <w:spacing w:before="100" w:after="0" w:line="240" w:lineRule="auto"/>
      </w:pPr>
      <w:r>
        <w:rPr>
          <w:rFonts w:ascii="Arial" w:hAnsi="Arial"/>
          <w:b/>
          <w:color w:val="7761B5"/>
          <w:sz w:val="13"/>
        </w:rPr>
        <w:t>STAR 2 QUESTIONS WORTH PURSUING NEXT.</w:t>
      </w:r>
    </w:p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Question-Generation Routines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question-stem companion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Question-Generation Routines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