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Say and Switch - Speaker / Listener Cards</w:t>
      </w:r>
    </w:p>
    <w:p>
      <w:pPr>
        <w:pStyle w:val="WorksheetSubtitle"/>
      </w:pPr>
      <w:r>
        <w:t>One partner explains while the other listens; switch roles only when the signal is given.</w:t>
      </w:r>
    </w:p>
    <w:p>
      <w:pPr>
        <w:pBdr>
          <w:bottom w:val="single" w:sz="18" w:space="1" w:color="288295"/>
        </w:pBdr>
        <w:spacing w:before="0" w:after="20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8"/>
        <w:jc w:val="center"/>
        <w:tblCellSpacing w:type="dxa" w:w="3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197" w:hRule="atLeast"/>
          <w:trHeight w:val="3197" w:hRule="atLeast"/>
        </w:trPr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1F8FA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288295"/>
                <w:sz w:val="16"/>
              </w:rPr>
              <w:t>SPEAKER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Explain your thinking clearly. Give a reason, example, evidence, or step. Watch for signs your partner needs clarification.</w:t>
            </w:r>
          </w:p>
        </w:tc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6F3FB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7761B5"/>
                <w:sz w:val="16"/>
              </w:rPr>
              <w:t>LISTENER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Listen for meaning. Do not take over the explanation. Be ready to paraphrase, ask one clarifying question, or add after the switch.</w:t>
            </w:r>
          </w:p>
        </w:tc>
      </w:tr>
      <w:tr>
        <w:trPr>
          <w:trHeight w:val="3197" w:hRule="atLeast"/>
          <w:trHeight w:val="3197" w:hRule="atLeast"/>
        </w:trPr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6F1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D97E3F"/>
                <w:sz w:val="16"/>
              </w:rPr>
              <w:t>SWITCH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Change roles. The new speaker continues, responds, or explains another part. The new listener focuses on understanding first.</w:t>
            </w:r>
          </w:p>
        </w:tc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2F7F2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668E6D"/>
                <w:sz w:val="16"/>
              </w:rPr>
              <w:t>SYNTHESIZE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At the end, identify what both partners now understand, where they differ, or what question remains.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Say and Switch - Speaker / Listener Cards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role cards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Say and Switch - Speaker / Listener Cards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