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Town Hall Circle</w:t>
      </w:r>
    </w:p>
    <w:p>
      <w:pPr>
        <w:pStyle w:val="WorksheetSubtitle"/>
      </w:pPr>
      <w:r>
        <w:t>Prepare a perspective, then listen across perspectives before revising or extending your own understanding.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MY ASSIGNED / CHOSEN PERSPECTIVE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this source or stakeholder emphasize? What evidence matters from this position?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 I CAN BRING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specific details, data, quotations, or experiences that support the perspective.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WHAT I HEARD FROM OTHER PERSPECTIVES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Capture ideas that were new, conflicting, or important.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HOW MY UNDERSTANDING CHANGED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became more complicated, clearer, or less certain after listening?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Town Hall Circle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Town Hall Circle strategy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Town Hall Circle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