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Problem-Based Learning - Know / Need / Plan</w:t>
      </w:r>
    </w:p>
    <w:p>
      <w:pPr>
        <w:pStyle w:val="WorksheetSubtitle"/>
      </w:pPr>
      <w:r>
        <w:t>Define the problem before racing toward a solution.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PROBLEM / CHALLENGE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TEAM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WHAT WE KNOW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Facts from the problem, relevant prior knowledge, and evidence already available.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WHAT WE THINK / ASSUME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Ideas that may be true but still need checking.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WHAT WE NEED TO LEARN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Questions and knowledge gaps that block a strong response.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HOW WE WILL FIND OUT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Sources, data, observations, calculations, experts, tests, or other evidence.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Problem-Based Learning - Know / Need / Plan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Problem-Based Learning - Know / Need / Plan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