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Concept Formation</w:t>
      </w:r>
    </w:p>
    <w:p>
      <w:pPr>
        <w:pStyle w:val="WorksheetSubtitle"/>
      </w:pPr>
      <w:r>
        <w:t>Collect, sort, label, and generalize from examples or data.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240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COLLECT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Gather examples, facts, or observations.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SORT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could these be grouped?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240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LABEL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Name the categories or patterns.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GENERALIZE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larger idea emerges?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Concept Formation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Formation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