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Simulation</w:t>
      </w:r>
    </w:p>
    <w:p>
      <w:pPr>
        <w:pStyle w:val="WorksheetSubtitle"/>
      </w:pPr>
      <w:r>
        <w:t>Step into a realistic scenario, make decisions, and debrief what happened.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SCENARIO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situation will students step into?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ROLES / RULES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roles, limits, or resources matter?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DECISIONS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choices will students make?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DEBRIEF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we learn from the experience, and what would we do differently?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Simulation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