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Concrete Examples</w:t>
      </w:r>
    </w:p>
    <w:p>
      <w:pPr>
        <w:pStyle w:val="WorksheetSubtitle"/>
      </w:pPr>
      <w:r>
        <w:t>Use several specific examples to reveal an abstract idea.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80" w:after="100" w:line="240" w:lineRule="auto"/>
      </w:pPr>
      <w:r>
        <w:rPr>
          <w:rFonts w:ascii="Arial" w:hAnsi="Arial"/>
          <w:b/>
          <w:color w:val="687B89"/>
          <w:sz w:val="12"/>
        </w:rPr>
        <w:t xml:space="preserve">TOPIC / TASK  </w:t>
      </w:r>
      <w:r>
        <w:rPr>
          <w:rFonts w:ascii="Arial" w:hAnsi="Arial"/>
          <w:b w:val="0"/>
          <w:color w:val="A9BAC4"/>
          <w:sz w:val="12"/>
        </w:rPr>
        <w:t>__________________________________________________________________________________________________________</w:t>
      </w:r>
      <w:r>
        <w:rPr>
          <w:rFonts w:ascii="Arial" w:hAnsi="Arial"/>
          <w:b/>
          <w:color w:val="687B89"/>
          <w:sz w:val="12"/>
        </w:rPr>
        <w:t xml:space="preserve">   NAME  </w:t>
      </w:r>
      <w:r>
        <w:rPr>
          <w:rFonts w:ascii="Arial" w:hAnsi="Arial"/>
          <w:b w:val="0"/>
          <w:color w:val="A9BAC4"/>
          <w:sz w:val="12"/>
        </w:rPr>
        <w:t>________________________________________________</w:t>
      </w:r>
    </w:p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90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trHeight w:val="1613" w:hRule="atLeast"/>
        </w:trPr>
        <w:tc>
          <w:tcPr>
            <w:tcW w:type="dxa" w:w="90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ABSTRACT IDEA / PRINCIPLE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State the general idea the examples should reveal.</w:t>
            </w:r>
          </w:p>
          <w:tbl>
            <w:tblPr>
              <w:tblW w:type="dxa" w:w="8554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554"/>
            </w:tblGrid>
            <w:tr>
              <w:trPr>
                <w:trHeight w:val="360" w:hRule="atLeast"/>
              </w:trPr>
              <w:tc>
                <w:tcPr>
                  <w:tcW w:type="dxa" w:w="8554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8554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2333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CONCRETE EXAMPLE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a different surface context.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CONCRETE EXAMPLE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a different surface context.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CONCRETE EXAMPLE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a different surface context.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1901" w:hRule="atLeast"/>
        </w:trPr>
        <w:tc>
          <w:tcPr>
            <w:tcW w:type="dxa" w:w="14429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UNDERLYING PATTERN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important feature is shared across all three examples? Which details are only surface features?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32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Concrete Examples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Examples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