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MLR7 - Compare and Connect</w:t>
      </w:r>
    </w:p>
    <w:p>
      <w:pPr>
        <w:pStyle w:val="WorksheetSubtitle"/>
      </w:pPr>
      <w:r>
        <w:t>Compare representations, methods, or solutions and connect the ideas.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8" w:hRule="atLeast"/>
        </w:trPr>
        <w:tc>
          <w:tcPr>
            <w:tcW w:type="dxa" w:w="962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6250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REPRESENTATION 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Method, model, or solution A.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REPRESENTATION B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Method, model, or solution B.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CONNECT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the similarities and differences?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MLR7 - Compare and Connect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MLR7 - Compare and Connect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