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Notice and Wonder</w:t>
      </w:r>
    </w:p>
    <w:p>
      <w:pPr>
        <w:pStyle w:val="WorksheetSubtitle"/>
      </w:pPr>
      <w:r>
        <w:t>Start with careful noticing before jumping to explanation or calculation.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518" w:hRule="atLeast"/>
        </w:trPr>
        <w:tc>
          <w:tcPr>
            <w:tcW w:type="dxa" w:w="7214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</w:t>
            </w:r>
          </w:p>
        </w:tc>
        <w:tc>
          <w:tcPr>
            <w:tcW w:type="dxa" w:w="7214"/>
            <w:tcMar>
              <w:top w:w="20" w:type="dxa"/>
              <w:left w:w="45" w:type="dxa"/>
              <w:bottom w:w="45" w:type="dxa"/>
              <w:right w:w="45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  <w:tr>
        <w:trPr>
          <w:trHeight w:val="3312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NOTICE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List observations without explaining them yet.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WONDER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List questions, hypotheses, or curiosities.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2592" w:hRule="atLeast"/>
        </w:trPr>
        <w:tc>
          <w:tcPr>
            <w:tcW w:type="dxa" w:w="14428"/>
            <w:gridSpan w:val="2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NEXT STEP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Which notice or wonder is worth pursuing next, and why?</w:t>
            </w:r>
          </w:p>
          <w:tbl>
            <w:tblPr>
              <w:tblW w:type="dxa" w:w="14026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026"/>
            </w:tblGrid>
            <w:tr>
              <w:trPr>
                <w:trHeight w:val="403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Notice and Wonder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Notice and Wonder</dc:title>
  <dc:subject>Editable classroom companion worksheet</dc:subject>
  <dc:creator>Instructional Intelligence</dc:creator>
  <cp:keywords>mathematics, science, routines,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