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Anchor Chart Builder</w:t>
      </w:r>
    </w:p>
    <w:p>
      <w:pPr>
        <w:pStyle w:val="WorksheetSubtitle"/>
      </w:pPr>
      <w:r>
        <w:t>Create a shared visual reference that grows from instruction and remains usable afterward.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1613" w:hRule="atLeast"/>
        </w:trPr>
        <w:tc>
          <w:tcPr>
            <w:tcW w:type="dxa" w:w="14428"/>
            <w:gridSpan w:val="2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ANCHOR CHART TITLE / BIG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Write it so students can find the purpose quickly.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333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KEY POINTS / STEPS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Keep only ideas worth returning to.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EXAMPLE + VISUAL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Add a model, diagram, icon, or worked example.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333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ACADEMIC LANGUAGE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Useful words, sentence stems, symbols, or labels.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STUDENT CONTRIBUTIONS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learners add, revise, or notice?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Anchor Charts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Anchor Chart Builder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