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Possible Sentences</w:t>
      </w:r>
    </w:p>
    <w:p>
      <w:pPr>
        <w:pStyle w:val="WorksheetSubtitle"/>
      </w:pPr>
      <w:r>
        <w:t>Use key words to predict relationships before reading, then revise sentences afterward.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KEY WORDS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provided before reading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POSSIBLE SENTENCE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Prediction using key words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POSSIBLE SENTENCE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Prediction using key words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AFTER READING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Rewrite one sentence to make it accurate and evidence-based.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Possible Sentences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Possible Sentences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