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Question-Answer Relationship</w:t>
      </w:r>
    </w:p>
    <w:p>
      <w:pPr>
        <w:pStyle w:val="WorksheetSubtitle"/>
      </w:pPr>
      <w:r>
        <w:t>Sort questions by where the answer comes from.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3096" w:hRule="atLeast"/>
        </w:trPr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AUTHOR &amp; YOU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Use the text plus your own thinking.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ON MY OWN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Answer mainly from your own thinking or experience.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96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RIGHT THERE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The answer is stated directly in one place.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THINK &amp; SEARCH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The answer comes from putting parts together.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Question-Answer Relationship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Question-Answer Relationship</dc:title>
  <dc:subject>Editable classroom companion worksheet</dc:subject>
  <dc:creator>Instructional Intelligence</dc:creator>
  <cp:keywords>reading, literacy,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