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Text-to-Text / Self / World Connections</w:t>
      </w:r>
    </w:p>
    <w:p>
      <w:pPr>
        <w:pStyle w:val="WorksheetSubtitle"/>
      </w:pPr>
      <w:r>
        <w:t>Make a connection, point to the text, then explain how the connection helps understanding.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TASK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096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TEXT -&gt; TEXT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Connection to another text / source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TEXT -&gt; SELF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Relevant knowledge or experience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96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TEXT -&gt; WORLD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Connection to events, systems, issues, or wider knowledge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SO WHAT?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Which connection actually deepened understanding, and how?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03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Text-to-Text / Self / World Connections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Text-to-Text / Self / World Connections</dc:title>
  <dc:subject>Editable classroom companion worksheet</dc:subject>
  <dc:creator>Instructional Intelligence</dc:creator>
  <cp:keywords>reading, literacy,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