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Think-Aloud Prompt Card</w:t>
      </w:r>
    </w:p>
    <w:p>
      <w:pPr>
        <w:pStyle w:val="WorksheetSubtitle"/>
      </w:pPr>
      <w:r>
        <w:t>Make hidden reading moves visible, especially when meaning breaks down.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3024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PREDICT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I think ... because ...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QUESTION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I wonder ...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CLARIFY / REPAIR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This is confusing, so I will reread / read ahead / use context ...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024" w:hRule="atLeast"/>
        </w:trPr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CONNECT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This reminds me of ... and that helps because ...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3D7DB3"/>
              <w:left w:val="single" w:sz="14" w:space="0" w:color="3D7DB3"/>
              <w:bottom w:val="single" w:sz="14" w:space="0" w:color="3D7DB3"/>
              <w:right w:val="single" w:sz="14" w:space="0" w:color="3D7DB3"/>
            </w:tcBorders>
            <w:shd w:val="clear" w:color="auto" w:fill="F2F7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3D7DB3"/>
                <w:sz w:val="16"/>
              </w:rPr>
              <w:t>VISUALIZE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In my mind I can picture ...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49A12"/>
              <w:left w:val="single" w:sz="14" w:space="0" w:color="D49A12"/>
              <w:bottom w:val="single" w:sz="14" w:space="0" w:color="D49A12"/>
              <w:right w:val="single" w:sz="14" w:space="0" w:color="D49A12"/>
            </w:tcBorders>
            <w:shd w:val="clear" w:color="auto" w:fill="FDF8ED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49A12"/>
                <w:sz w:val="16"/>
              </w:rPr>
              <w:t>SUMMARIZE / MONITOR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The main idea is ... / I still need to understand ...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Think-Aloud Prompt Card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Think-Aloud Prompt Card</dc:title>
  <dc:subject>Editable classroom companion worksheet</dc:subject>
  <dc:creator>Instructional Intelligence</dc:creator>
  <cp:keywords>reading, literacy,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