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Claim - Support - Question</w:t>
      </w:r>
    </w:p>
    <w:p>
      <w:pPr>
        <w:pStyle w:val="WorksheetSubtitle"/>
      </w:pPr>
      <w:r>
        <w:t>State an interpretation, support it with evidence, and identify what remains unresolved.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TOPIC / TEXT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tbl>
      <w:tblPr>
        <w:tblW w:type="dxa" w:w="1443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810"/>
        <w:gridCol w:w="4810"/>
        <w:gridCol w:w="4810"/>
      </w:tblGrid>
      <w:tr>
        <w:trPr>
          <w:trHeight w:val="6826" w:hRule="atLeast"/>
        </w:trPr>
        <w:tc>
          <w:tcPr>
            <w:tcW w:type="dxa" w:w="481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CLAIM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explanation, interpretation, or position are you proposing?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SUPPORT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evidence, observations, or reasoning strengthen your claim?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QUESTION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is not yet explained? What could challenge or refine the claim?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Claim - Support - Question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Claim - Support - Question</dc:title>
  <dc:subject>Editable classroom companion worksheet</dc:subject>
  <dc:creator>Instructional Intelligence</dc:creator>
  <cp:keywords>critical thinking, visible thinking,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