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The 4 Cs</w:t>
      </w:r>
    </w:p>
    <w:p>
      <w:pPr>
        <w:pStyle w:val="WorksheetSubtitle"/>
      </w:pPr>
      <w:r>
        <w:t>Use four lenses to process a text, idea, experience, or discussion.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TOPIC / TEXT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28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214"/>
        <w:gridCol w:w="7214"/>
      </w:tblGrid>
      <w:tr>
        <w:trPr>
          <w:trHeight w:val="3312" w:hRule="atLeast"/>
        </w:trPr>
        <w:tc>
          <w:tcPr>
            <w:tcW w:type="dxa" w:w="7214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5"/>
              </w:rPr>
              <w:t>CONNECTIONS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does this connect to in your life, prior learning, or other subjects?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5"/>
              </w:rPr>
              <w:t>CHALLENGE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idea, assumption, or position do you want to question or push against?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  <w:tr>
        <w:trPr>
          <w:trHeight w:val="3312" w:hRule="atLeast"/>
        </w:trPr>
        <w:tc>
          <w:tcPr>
            <w:tcW w:type="dxa" w:w="7214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5"/>
              </w:rPr>
              <w:t>CONCEPTS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big ideas are important enough to hold onto?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7214"/>
            <w:tcBorders>
              <w:top w:val="single" w:sz="14" w:space="0" w:color="7761B5"/>
              <w:left w:val="single" w:sz="14" w:space="0" w:color="7761B5"/>
              <w:bottom w:val="single" w:sz="14" w:space="0" w:color="7761B5"/>
              <w:right w:val="single" w:sz="14" w:space="0" w:color="7761B5"/>
            </w:tcBorders>
            <w:shd w:val="clear" w:color="auto" w:fill="F6F3FB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7761B5"/>
                <w:sz w:val="15"/>
              </w:rPr>
              <w:t>CHANGES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shift in thinking, attitude, action, or understanding does this suggest?</w:t>
            </w:r>
          </w:p>
          <w:tbl>
            <w:tblPr>
              <w:tblW w:type="dxa" w:w="6782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6782"/>
            </w:tblGrid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25" w:hRule="atLeast"/>
              </w:trPr>
              <w:tc>
                <w:tcPr>
                  <w:tcW w:type="dxa" w:w="6782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The 4 Cs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4 Cs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