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Step In - Step Out - Step Back</w:t>
      </w:r>
    </w:p>
    <w:p>
      <w:pPr>
        <w:pStyle w:val="WorksheetSubtitle"/>
      </w:pPr>
      <w:r>
        <w:t>Move from an initial perspective guess toward responsible curiosity and self-reflection.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STEP IN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Based on what you know, what might this person feel, believe, know, or experience?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STEP OUT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need to learn before claiming you understand this viewpoint?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STEP BACK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notice about your own perspective and assumptions?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Step In - Step Out - Step Back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In - Step Out - Step Back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