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Take Note</w:t>
      </w:r>
    </w:p>
    <w:p>
      <w:pPr>
        <w:pStyle w:val="WorksheetSubtitle"/>
      </w:pPr>
      <w:r>
        <w:t>After a learning episode, capture one thing worth carrying forward rather than trying to record everything.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LEARNING EPISODE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9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1944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CHOOSE ONE FOCUS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Most important point | Biggest puzzle | Question worth discussing | Something especially interesting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60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360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4968" w:hRule="atLeast"/>
        </w:trPr>
        <w:tc>
          <w:tcPr>
            <w:tcW w:type="dxa" w:w="14429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MY NOTE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State the idea clearly. Then explain why it matters, what it connects to, or what you want to do next.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Take Note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Note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