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What Makes You Say That?</w:t>
      </w:r>
    </w:p>
    <w:p>
      <w:pPr>
        <w:pStyle w:val="WorksheetSubtitle"/>
      </w:pPr>
      <w:r>
        <w:t>Move from interpretation to evidence by making the reasoning underneath a statement visible.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117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1. WHAT DO YOU NOTICE / THINK?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Record your interpretation or idea.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17" w:hRule="atLeast"/>
        </w:trPr>
        <w:tc>
          <w:tcPr>
            <w:tcW w:type="dxa" w:w="14429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2. WHAT MAKES YOU SAY THAT?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Explain the reasoning underneath the statement.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17" w:hRule="atLeast"/>
        </w:trPr>
        <w:tc>
          <w:tcPr>
            <w:tcW w:type="dxa" w:w="1442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3. WHAT EVIDENCE OR DETAIL SUPPORTS IT?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Point to something specific.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What Makes You Say That?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Makes You Say That?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