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Double Entry Journal</w:t>
      </w:r>
    </w:p>
    <w:p>
      <w:pPr>
        <w:pStyle w:val="WorksheetSubtitle"/>
      </w:pPr>
      <w:r>
        <w:t>Place source material beside your own thinking.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TEXT / TOPIC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6365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SOURCE / EVIDENCE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Quote, detail, observation, data, word, or idea from the source.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MY THINKING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Explain, question, connect, infer, evaluate, or respond.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Double Entry Journal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Entry Journal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