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Interactive Word Wall Cards</w:t>
      </w:r>
    </w:p>
    <w:p>
      <w:pPr>
        <w:pStyle w:val="WorksheetSubtitle"/>
      </w:pPr>
      <w:r>
        <w:t>Cut, post, move, sort, connect, and revisit these cards as vocabulary develops.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576" w:hRule="atLeast"/>
        </w:trPr>
        <w:tc>
          <w:tcPr>
            <w:tcW w:type="dxa" w:w="14429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_______________________________________________________________________________________________________________________________________________________</w:t>
            </w:r>
          </w:p>
        </w:tc>
      </w:tr>
    </w:tbl>
    <w:tbl>
      <w:tblPr>
        <w:tblW w:type="dxa" w:w="14430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2059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WORD 1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WORD 2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WORD 3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</w:tr>
      <w:tr>
        <w:trPr>
          <w:trHeight w:val="2059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WORD 4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WORD 5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WORD 6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</w:tr>
      <w:tr>
        <w:trPr>
          <w:trHeight w:val="2059" w:hRule="atLeast"/>
        </w:trPr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WORD 7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  <w:tc>
          <w:tcPr>
            <w:tcW w:type="dxa" w:w="4810"/>
            <w:tcBorders>
              <w:top w:val="dashed" w:sz="10" w:space="0" w:color="A9BAC4"/>
              <w:left w:val="dashed" w:sz="10" w:space="0" w:color="A9BAC4"/>
              <w:bottom w:val="dashed" w:sz="10" w:space="0" w:color="A9BAC4"/>
              <w:right w:val="dashed" w:sz="10" w:space="0" w:color="A9BAC4"/>
            </w:tcBorders>
            <w:shd w:val="clear" w:color="auto" w:fill="FFFFFF"/>
            <w:tcMar>
              <w:top w:w="110" w:type="dxa"/>
              <w:left w:w="145" w:type="dxa"/>
              <w:bottom w:w="85" w:type="dxa"/>
              <w:right w:w="145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WORD 8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Meaning / student-friendly definition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Example or sentence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24313B"/>
                <w:sz w:val="10"/>
              </w:rPr>
              <w:t>Sketch, symbol, or connection</w:t>
            </w:r>
          </w:p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Interactive Word Wall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Word Wall Cards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