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RAFT Writing Planner</w:t>
      </w:r>
    </w:p>
    <w:p>
      <w:pPr>
        <w:pStyle w:val="WorksheetSubtitle"/>
      </w:pPr>
      <w:r>
        <w:t>Define your role, audience, format, and topic before drafting.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CONTENT / UNIT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28"/>
        <w:jc w:val="center"/>
        <w:tblCellSpacing w:type="dxa" w:w="48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14"/>
        <w:gridCol w:w="7214"/>
      </w:tblGrid>
      <w:tr>
        <w:trPr>
          <w:trHeight w:val="3096" w:hRule="atLeast"/>
        </w:trPr>
        <w:tc>
          <w:tcPr>
            <w:tcW w:type="dxa" w:w="7214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ROLE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Who are you as the writer? What perspective do you hold?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AUDIENCE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Who will receive this? What do they know, value, or need?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096" w:hRule="atLeast"/>
        </w:trPr>
        <w:tc>
          <w:tcPr>
            <w:tcW w:type="dxa" w:w="7214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FORMAT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form best fits the purpose - letter, speech, article, diary, memo, etc.?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TOPIC / PURPOSE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are you communicating, and what should the audience think, know, or do?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RAFT Writing Planner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RAFT Writing Planner</dc:title>
  <dc:subject>Editable classroom companion worksheet</dc:subject>
  <dc:creator>Instructional Intelligence</dc:creator>
  <cp:keywords>writing, vocabulary, language,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