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Sketchnotes Starter</w:t>
      </w:r>
    </w:p>
    <w:p>
      <w:pPr>
        <w:pStyle w:val="WorksheetSubtitle"/>
      </w:pPr>
      <w:r>
        <w:t>Capture meaning with concise words, simple visuals, arrows, containers, and spatial relationships.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LESSON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8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2088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BIG IDEA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the main concept or question?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KEY WORDS / PHRASES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Record only language worth keeping.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4090" w:hRule="atLeast"/>
        </w:trPr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VISUALS / SYMBOLS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Quick icons, diagrams, shapes, arrows, or metaphors. Stick figures are fine.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CONNECTIONS / SUMMARY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Show relationships, then finish with one sentence about what matters most.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32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Sketchnotes Starter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Sketchnotes Starter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