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Triple Entry Journal</w:t>
      </w:r>
    </w:p>
    <w:p>
      <w:pPr>
        <w:pStyle w:val="WorksheetSubtitle"/>
      </w:pPr>
      <w:r>
        <w:t>Use the third column to move thinking forward - revise, apply, verify, or respond.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125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SOURCE / OBSERVATION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you encounter?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FIRST THINKING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think it means? What is your first explanation?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5"/>
              </w:rPr>
              <w:t>REVISED / EXTENDED THINKING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changed after evidence, discussion, feedback, or application?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Triple Entry Journal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Triple Entry Journal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